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68" w:rsidRDefault="000A3568" w:rsidP="000A3568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1F18E2">
        <w:rPr>
          <w:rFonts w:asciiTheme="majorBidi" w:hAnsiTheme="majorBidi" w:cstheme="majorBidi"/>
          <w:b/>
          <w:bCs/>
        </w:rPr>
        <w:t>Procedure</w:t>
      </w:r>
    </w:p>
    <w:p w:rsidR="000A3568" w:rsidRPr="001F18E2" w:rsidRDefault="000A3568" w:rsidP="000A3568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A5685F" w:rsidRPr="00A5685F" w:rsidTr="00A5685F">
        <w:trPr>
          <w:trHeight w:val="285"/>
        </w:trPr>
        <w:tc>
          <w:tcPr>
            <w:tcW w:w="8670" w:type="dxa"/>
            <w:noWrap/>
            <w:hideMark/>
          </w:tcPr>
          <w:p w:rsidR="00A5685F" w:rsidRDefault="00A5685F" w:rsidP="00A5685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5685F">
              <w:rPr>
                <w:rFonts w:asciiTheme="majorBidi" w:hAnsiTheme="majorBidi" w:cstheme="majorBidi"/>
                <w:sz w:val="20"/>
                <w:szCs w:val="20"/>
              </w:rPr>
              <w:t>Agmon</w:t>
            </w:r>
            <w:proofErr w:type="spellEnd"/>
            <w:r w:rsidRPr="00A5685F">
              <w:rPr>
                <w:rFonts w:asciiTheme="majorBidi" w:hAnsiTheme="majorBidi" w:cstheme="majorBidi"/>
                <w:sz w:val="20"/>
                <w:szCs w:val="20"/>
              </w:rPr>
              <w:t xml:space="preserve">, Iris. "Recording Procedures and Legal Culture in the Late Ottoman </w:t>
            </w:r>
            <w:proofErr w:type="spellStart"/>
            <w:r w:rsidRPr="00A5685F">
              <w:rPr>
                <w:rFonts w:asciiTheme="majorBidi" w:hAnsiTheme="majorBidi" w:cstheme="majorBidi"/>
                <w:sz w:val="20"/>
                <w:szCs w:val="20"/>
              </w:rPr>
              <w:t>Shari'a</w:t>
            </w:r>
            <w:proofErr w:type="spellEnd"/>
            <w:r w:rsidRPr="00A5685F">
              <w:rPr>
                <w:rFonts w:asciiTheme="majorBidi" w:hAnsiTheme="majorBidi" w:cstheme="majorBidi"/>
                <w:sz w:val="20"/>
                <w:szCs w:val="20"/>
              </w:rPr>
              <w:t xml:space="preserve"> Court of Jaffa, 1865-1890." </w:t>
            </w:r>
            <w:r w:rsidRPr="00A5685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Islamic Law and Society</w:t>
            </w:r>
            <w:r w:rsidRPr="00A5685F">
              <w:rPr>
                <w:rFonts w:asciiTheme="majorBidi" w:hAnsiTheme="majorBidi" w:cstheme="majorBidi"/>
                <w:sz w:val="20"/>
                <w:szCs w:val="20"/>
              </w:rPr>
              <w:t xml:space="preserve"> 11(3) (2004): 333-377.</w:t>
            </w:r>
          </w:p>
          <w:p w:rsidR="00A5685F" w:rsidRPr="00A5685F" w:rsidRDefault="00A5685F" w:rsidP="00A5685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5685F" w:rsidRPr="00A5685F" w:rsidTr="00A5685F">
        <w:trPr>
          <w:trHeight w:val="285"/>
        </w:trPr>
        <w:tc>
          <w:tcPr>
            <w:tcW w:w="8670" w:type="dxa"/>
            <w:noWrap/>
            <w:hideMark/>
          </w:tcPr>
          <w:p w:rsidR="00A5685F" w:rsidRDefault="00A5685F" w:rsidP="00A5685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5685F">
              <w:rPr>
                <w:rFonts w:asciiTheme="majorBidi" w:hAnsiTheme="majorBidi" w:cstheme="majorBidi"/>
                <w:sz w:val="20"/>
                <w:szCs w:val="20"/>
              </w:rPr>
              <w:t>Friedmann</w:t>
            </w:r>
            <w:proofErr w:type="spellEnd"/>
            <w:r w:rsidRPr="00A5685F">
              <w:rPr>
                <w:rFonts w:asciiTheme="majorBidi" w:hAnsiTheme="majorBidi" w:cstheme="majorBidi"/>
                <w:sz w:val="20"/>
                <w:szCs w:val="20"/>
              </w:rPr>
              <w:t>, Daniel. "Infusion of the Common Law into</w:t>
            </w:r>
            <w:bookmarkStart w:id="0" w:name="_GoBack"/>
            <w:bookmarkEnd w:id="0"/>
            <w:r w:rsidRPr="00A5685F">
              <w:rPr>
                <w:rFonts w:asciiTheme="majorBidi" w:hAnsiTheme="majorBidi" w:cstheme="majorBidi"/>
                <w:sz w:val="20"/>
                <w:szCs w:val="20"/>
              </w:rPr>
              <w:t xml:space="preserve"> the Legal System of Israel." </w:t>
            </w:r>
            <w:r w:rsidRPr="00A5685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A5685F">
              <w:rPr>
                <w:rFonts w:asciiTheme="majorBidi" w:hAnsiTheme="majorBidi" w:cstheme="majorBidi"/>
                <w:sz w:val="20"/>
                <w:szCs w:val="20"/>
              </w:rPr>
              <w:t xml:space="preserve"> 10(3) (1975): 324-377. </w:t>
            </w:r>
          </w:p>
          <w:p w:rsidR="00A5685F" w:rsidRPr="00A5685F" w:rsidRDefault="00A5685F" w:rsidP="00A5685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5685F" w:rsidRPr="00A5685F" w:rsidTr="00A5685F">
        <w:trPr>
          <w:trHeight w:val="285"/>
        </w:trPr>
        <w:tc>
          <w:tcPr>
            <w:tcW w:w="8670" w:type="dxa"/>
            <w:noWrap/>
            <w:hideMark/>
          </w:tcPr>
          <w:p w:rsidR="00A5685F" w:rsidRDefault="00A5685F" w:rsidP="00A5685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685F">
              <w:rPr>
                <w:rFonts w:asciiTheme="majorBidi" w:hAnsiTheme="majorBidi" w:cstheme="majorBidi"/>
                <w:sz w:val="20"/>
                <w:szCs w:val="20"/>
              </w:rPr>
              <w:t xml:space="preserve">Goldstein, Stephen. "Forty Years of Civil Procedure." </w:t>
            </w:r>
            <w:r w:rsidRPr="00A5685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A5685F">
              <w:rPr>
                <w:rFonts w:asciiTheme="majorBidi" w:hAnsiTheme="majorBidi" w:cstheme="majorBidi"/>
                <w:sz w:val="20"/>
                <w:szCs w:val="20"/>
              </w:rPr>
              <w:t xml:space="preserve"> 24(3-4) (1990): 789-806. [Also published in Hebrew (</w:t>
            </w:r>
            <w:proofErr w:type="spellStart"/>
            <w:r w:rsidRPr="00A5685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Pr="00A5685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The Hebrew University Law Journal</w:t>
            </w:r>
            <w:r w:rsidRPr="00A5685F">
              <w:rPr>
                <w:rFonts w:asciiTheme="majorBidi" w:hAnsiTheme="majorBidi" w:cstheme="majorBidi"/>
                <w:sz w:val="20"/>
                <w:szCs w:val="20"/>
              </w:rPr>
              <w:t xml:space="preserve"> 19(4) (1990): 663-674)].</w:t>
            </w:r>
          </w:p>
          <w:p w:rsidR="00A5685F" w:rsidRPr="00A5685F" w:rsidRDefault="00A5685F" w:rsidP="00A5685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5685F" w:rsidRPr="00A5685F" w:rsidTr="00A5685F">
        <w:trPr>
          <w:trHeight w:val="285"/>
        </w:trPr>
        <w:tc>
          <w:tcPr>
            <w:tcW w:w="8670" w:type="dxa"/>
            <w:noWrap/>
            <w:hideMark/>
          </w:tcPr>
          <w:p w:rsidR="00A5685F" w:rsidRDefault="00A5685F" w:rsidP="00A5685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5685F">
              <w:rPr>
                <w:rFonts w:asciiTheme="majorBidi" w:hAnsiTheme="majorBidi" w:cstheme="majorBidi"/>
                <w:sz w:val="20"/>
                <w:szCs w:val="20"/>
              </w:rPr>
              <w:t>Harnon</w:t>
            </w:r>
            <w:proofErr w:type="spellEnd"/>
            <w:r w:rsidRPr="00A5685F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5685F">
              <w:rPr>
                <w:rFonts w:asciiTheme="majorBidi" w:hAnsiTheme="majorBidi" w:cstheme="majorBidi"/>
                <w:sz w:val="20"/>
                <w:szCs w:val="20"/>
              </w:rPr>
              <w:t>Eliahu</w:t>
            </w:r>
            <w:proofErr w:type="spellEnd"/>
            <w:r w:rsidRPr="00A5685F">
              <w:rPr>
                <w:rFonts w:asciiTheme="majorBidi" w:hAnsiTheme="majorBidi" w:cstheme="majorBidi"/>
                <w:sz w:val="20"/>
                <w:szCs w:val="20"/>
              </w:rPr>
              <w:t xml:space="preserve">. "Criminal Procedure and Evidence." </w:t>
            </w:r>
            <w:r w:rsidRPr="00A5685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A5685F">
              <w:rPr>
                <w:rFonts w:asciiTheme="majorBidi" w:hAnsiTheme="majorBidi" w:cstheme="majorBidi"/>
                <w:sz w:val="20"/>
                <w:szCs w:val="20"/>
              </w:rPr>
              <w:t xml:space="preserve"> 24(3-4) (1990): 592-621. [Also published in Hebrew (</w:t>
            </w:r>
            <w:proofErr w:type="spellStart"/>
            <w:r w:rsidRPr="00A5685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Pr="00A5685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The Hebrew University Law Journal</w:t>
            </w:r>
            <w:r w:rsidRPr="00A5685F">
              <w:rPr>
                <w:rFonts w:asciiTheme="majorBidi" w:hAnsiTheme="majorBidi" w:cstheme="majorBidi"/>
                <w:sz w:val="20"/>
                <w:szCs w:val="20"/>
              </w:rPr>
              <w:t xml:space="preserve"> 19(4) (1990): 703-724)].</w:t>
            </w:r>
          </w:p>
          <w:p w:rsidR="00A5685F" w:rsidRPr="00A5685F" w:rsidRDefault="00A5685F" w:rsidP="00A5685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5685F" w:rsidRPr="00A5685F" w:rsidTr="00A5685F">
        <w:trPr>
          <w:trHeight w:val="285"/>
        </w:trPr>
        <w:tc>
          <w:tcPr>
            <w:tcW w:w="8670" w:type="dxa"/>
            <w:noWrap/>
            <w:hideMark/>
          </w:tcPr>
          <w:p w:rsidR="00A5685F" w:rsidRDefault="00A5685F" w:rsidP="00A5685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685F">
              <w:rPr>
                <w:rFonts w:asciiTheme="majorBidi" w:hAnsiTheme="majorBidi" w:cstheme="majorBidi"/>
                <w:sz w:val="20"/>
                <w:szCs w:val="20"/>
              </w:rPr>
              <w:t xml:space="preserve">Levin, </w:t>
            </w:r>
            <w:proofErr w:type="spellStart"/>
            <w:r w:rsidRPr="00A5685F">
              <w:rPr>
                <w:rFonts w:asciiTheme="majorBidi" w:hAnsiTheme="majorBidi" w:cstheme="majorBidi"/>
                <w:sz w:val="20"/>
                <w:szCs w:val="20"/>
              </w:rPr>
              <w:t>Shlomo</w:t>
            </w:r>
            <w:proofErr w:type="spellEnd"/>
            <w:r w:rsidRPr="00A5685F">
              <w:rPr>
                <w:rFonts w:asciiTheme="majorBidi" w:hAnsiTheme="majorBidi" w:cstheme="majorBidi"/>
                <w:sz w:val="20"/>
                <w:szCs w:val="20"/>
              </w:rPr>
              <w:t xml:space="preserve">. "Comments on a Reform of the Rules of Civil Procedure (In Response to Prof. S. Goldstein)." </w:t>
            </w:r>
            <w:r w:rsidRPr="00A5685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A5685F">
              <w:rPr>
                <w:rFonts w:asciiTheme="majorBidi" w:hAnsiTheme="majorBidi" w:cstheme="majorBidi"/>
                <w:sz w:val="20"/>
                <w:szCs w:val="20"/>
              </w:rPr>
              <w:t xml:space="preserve"> 24(3-4) (1990): 807-811. [Also published in Hebrew (</w:t>
            </w:r>
            <w:proofErr w:type="spellStart"/>
            <w:r w:rsidRPr="00A5685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Pr="00A5685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The Hebrew University Law Journal</w:t>
            </w:r>
            <w:r w:rsidRPr="00A5685F">
              <w:rPr>
                <w:rFonts w:asciiTheme="majorBidi" w:hAnsiTheme="majorBidi" w:cstheme="majorBidi"/>
                <w:sz w:val="20"/>
                <w:szCs w:val="20"/>
              </w:rPr>
              <w:t xml:space="preserve"> 19(4) (1990): 675-678)].    </w:t>
            </w:r>
          </w:p>
          <w:p w:rsidR="00A5685F" w:rsidRPr="00A5685F" w:rsidRDefault="00A5685F" w:rsidP="00A5685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5685F" w:rsidRPr="00A5685F" w:rsidTr="00A5685F">
        <w:trPr>
          <w:trHeight w:val="285"/>
        </w:trPr>
        <w:tc>
          <w:tcPr>
            <w:tcW w:w="8670" w:type="dxa"/>
            <w:noWrap/>
            <w:hideMark/>
          </w:tcPr>
          <w:p w:rsidR="00A5685F" w:rsidRDefault="00A5685F" w:rsidP="00A5685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685F">
              <w:rPr>
                <w:rFonts w:asciiTheme="majorBidi" w:hAnsiTheme="majorBidi" w:cstheme="majorBidi"/>
                <w:sz w:val="20"/>
                <w:szCs w:val="20"/>
              </w:rPr>
              <w:t xml:space="preserve">Mark, Maya. </w:t>
            </w:r>
            <w:r w:rsidRPr="00A5685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Administrative Courts and Authorities' Relationships in the Domains of Food Rationing and Rent Control During Israel's Formative Years</w:t>
            </w:r>
            <w:r w:rsidRPr="00A5685F">
              <w:rPr>
                <w:rFonts w:asciiTheme="majorBidi" w:hAnsiTheme="majorBidi" w:cstheme="majorBidi"/>
                <w:sz w:val="20"/>
                <w:szCs w:val="20"/>
              </w:rPr>
              <w:t xml:space="preserve"> (2010) (unpublished LL.M. thesis, Tel Aviv University) (Hebrew). </w:t>
            </w:r>
          </w:p>
          <w:p w:rsidR="00A5685F" w:rsidRPr="00A5685F" w:rsidRDefault="00A5685F" w:rsidP="00A5685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5685F" w:rsidRPr="00A5685F" w:rsidTr="00A5685F">
        <w:trPr>
          <w:trHeight w:val="285"/>
        </w:trPr>
        <w:tc>
          <w:tcPr>
            <w:tcW w:w="8670" w:type="dxa"/>
            <w:noWrap/>
            <w:hideMark/>
          </w:tcPr>
          <w:p w:rsidR="00A5685F" w:rsidRPr="00A5685F" w:rsidRDefault="00A5685F" w:rsidP="00A5685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5685F">
              <w:rPr>
                <w:rFonts w:asciiTheme="majorBidi" w:hAnsiTheme="majorBidi" w:cstheme="majorBidi"/>
                <w:sz w:val="20"/>
                <w:szCs w:val="20"/>
              </w:rPr>
              <w:t>Mautner</w:t>
            </w:r>
            <w:proofErr w:type="spellEnd"/>
            <w:r w:rsidRPr="00A5685F">
              <w:rPr>
                <w:rFonts w:asciiTheme="majorBidi" w:hAnsiTheme="majorBidi" w:cstheme="majorBidi"/>
                <w:sz w:val="20"/>
                <w:szCs w:val="20"/>
              </w:rPr>
              <w:t xml:space="preserve">, Menachem. </w:t>
            </w:r>
            <w:r w:rsidRPr="00A5685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Decline of Formalism and the Rise of Values in Israeli Law</w:t>
            </w:r>
            <w:r w:rsidRPr="00A5685F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A5685F">
              <w:rPr>
                <w:rFonts w:asciiTheme="majorBidi" w:hAnsiTheme="majorBidi" w:cstheme="majorBidi"/>
                <w:sz w:val="20"/>
                <w:szCs w:val="20"/>
              </w:rPr>
              <w:t>Ma'agalay</w:t>
            </w:r>
            <w:proofErr w:type="spellEnd"/>
            <w:r w:rsidRPr="00A5685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5685F">
              <w:rPr>
                <w:rFonts w:asciiTheme="majorBidi" w:hAnsiTheme="majorBidi" w:cstheme="majorBidi"/>
                <w:sz w:val="20"/>
                <w:szCs w:val="20"/>
              </w:rPr>
              <w:t>Da'at</w:t>
            </w:r>
            <w:proofErr w:type="spellEnd"/>
            <w:r w:rsidRPr="00A5685F">
              <w:rPr>
                <w:rFonts w:asciiTheme="majorBidi" w:hAnsiTheme="majorBidi" w:cstheme="majorBidi"/>
                <w:sz w:val="20"/>
                <w:szCs w:val="20"/>
              </w:rPr>
              <w:t xml:space="preserve"> (1993) (Hebrew).</w:t>
            </w:r>
          </w:p>
        </w:tc>
      </w:tr>
      <w:tr w:rsidR="00A5685F" w:rsidRPr="00A5685F" w:rsidTr="00A5685F">
        <w:trPr>
          <w:trHeight w:val="285"/>
        </w:trPr>
        <w:tc>
          <w:tcPr>
            <w:tcW w:w="8670" w:type="dxa"/>
            <w:noWrap/>
            <w:hideMark/>
          </w:tcPr>
          <w:p w:rsidR="00A5685F" w:rsidRDefault="00A5685F" w:rsidP="00A5685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5685F">
              <w:rPr>
                <w:rFonts w:asciiTheme="majorBidi" w:hAnsiTheme="majorBidi" w:cstheme="majorBidi"/>
                <w:sz w:val="20"/>
                <w:szCs w:val="20"/>
              </w:rPr>
              <w:t xml:space="preserve">"Rules and Standards in the New Civil Legislation." </w:t>
            </w:r>
            <w:proofErr w:type="spellStart"/>
            <w:r w:rsidRPr="00A5685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Pr="00A5685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The Hebrew University Law Journal</w:t>
            </w:r>
            <w:r w:rsidRPr="00A5685F">
              <w:rPr>
                <w:rFonts w:asciiTheme="majorBidi" w:hAnsiTheme="majorBidi" w:cstheme="majorBidi"/>
                <w:sz w:val="20"/>
                <w:szCs w:val="20"/>
              </w:rPr>
              <w:t xml:space="preserve"> 17 (1987): 321-352 (Hebrew). </w:t>
            </w:r>
          </w:p>
          <w:p w:rsidR="00A5685F" w:rsidRPr="00A5685F" w:rsidRDefault="00A5685F" w:rsidP="00A5685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5685F" w:rsidRPr="00A5685F" w:rsidTr="00A5685F">
        <w:trPr>
          <w:trHeight w:val="285"/>
        </w:trPr>
        <w:tc>
          <w:tcPr>
            <w:tcW w:w="8670" w:type="dxa"/>
            <w:noWrap/>
            <w:hideMark/>
          </w:tcPr>
          <w:p w:rsidR="00A5685F" w:rsidRDefault="00A5685F" w:rsidP="00A5685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5685F">
              <w:rPr>
                <w:rFonts w:asciiTheme="majorBidi" w:hAnsiTheme="majorBidi" w:cstheme="majorBidi"/>
                <w:sz w:val="20"/>
                <w:szCs w:val="20"/>
              </w:rPr>
              <w:t>Naor</w:t>
            </w:r>
            <w:proofErr w:type="spellEnd"/>
            <w:r w:rsidRPr="00A5685F">
              <w:rPr>
                <w:rFonts w:asciiTheme="majorBidi" w:hAnsiTheme="majorBidi" w:cstheme="majorBidi"/>
                <w:sz w:val="20"/>
                <w:szCs w:val="20"/>
              </w:rPr>
              <w:t xml:space="preserve">, Miriam. "Procedure and Evidence in Criminal Trials (In Response to Prof. E. </w:t>
            </w:r>
            <w:proofErr w:type="spellStart"/>
            <w:r w:rsidRPr="00A5685F">
              <w:rPr>
                <w:rFonts w:asciiTheme="majorBidi" w:hAnsiTheme="majorBidi" w:cstheme="majorBidi"/>
                <w:sz w:val="20"/>
                <w:szCs w:val="20"/>
              </w:rPr>
              <w:t>Harnon</w:t>
            </w:r>
            <w:proofErr w:type="spellEnd"/>
            <w:r w:rsidRPr="00A5685F">
              <w:rPr>
                <w:rFonts w:asciiTheme="majorBidi" w:hAnsiTheme="majorBidi" w:cstheme="majorBidi"/>
                <w:sz w:val="20"/>
                <w:szCs w:val="20"/>
              </w:rPr>
              <w:t xml:space="preserve">)." </w:t>
            </w:r>
            <w:r w:rsidRPr="00A5685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A5685F">
              <w:rPr>
                <w:rFonts w:asciiTheme="majorBidi" w:hAnsiTheme="majorBidi" w:cstheme="majorBidi"/>
                <w:sz w:val="20"/>
                <w:szCs w:val="20"/>
              </w:rPr>
              <w:t xml:space="preserve"> 24(3-4) (1990): 622-627. [Also published in Hebrew (</w:t>
            </w:r>
            <w:proofErr w:type="spellStart"/>
            <w:r w:rsidRPr="00A5685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Pr="00A5685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The Hebrew University Law Journal</w:t>
            </w:r>
            <w:r w:rsidRPr="00A5685F">
              <w:rPr>
                <w:rFonts w:asciiTheme="majorBidi" w:hAnsiTheme="majorBidi" w:cstheme="majorBidi"/>
                <w:sz w:val="20"/>
                <w:szCs w:val="20"/>
              </w:rPr>
              <w:t xml:space="preserve"> 19(4) (1990): 725-728)].</w:t>
            </w:r>
          </w:p>
          <w:p w:rsidR="00A5685F" w:rsidRPr="00A5685F" w:rsidRDefault="00A5685F" w:rsidP="00A5685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5685F" w:rsidRPr="00A5685F" w:rsidTr="00A5685F">
        <w:trPr>
          <w:trHeight w:val="285"/>
        </w:trPr>
        <w:tc>
          <w:tcPr>
            <w:tcW w:w="8670" w:type="dxa"/>
            <w:noWrap/>
            <w:hideMark/>
          </w:tcPr>
          <w:p w:rsidR="00A5685F" w:rsidRPr="00A5685F" w:rsidRDefault="00A5685F" w:rsidP="00A5685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5685F">
              <w:rPr>
                <w:rFonts w:asciiTheme="majorBidi" w:hAnsiTheme="majorBidi" w:cstheme="majorBidi"/>
                <w:sz w:val="20"/>
                <w:szCs w:val="20"/>
              </w:rPr>
              <w:t>Radzyner</w:t>
            </w:r>
            <w:proofErr w:type="spellEnd"/>
            <w:r w:rsidRPr="00A5685F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5685F">
              <w:rPr>
                <w:rFonts w:asciiTheme="majorBidi" w:hAnsiTheme="majorBidi" w:cstheme="majorBidi"/>
                <w:sz w:val="20"/>
                <w:szCs w:val="20"/>
              </w:rPr>
              <w:t>Amihai</w:t>
            </w:r>
            <w:proofErr w:type="spellEnd"/>
            <w:r w:rsidRPr="00A5685F">
              <w:rPr>
                <w:rFonts w:asciiTheme="majorBidi" w:hAnsiTheme="majorBidi" w:cstheme="majorBidi"/>
                <w:sz w:val="20"/>
                <w:szCs w:val="20"/>
              </w:rPr>
              <w:t>. "The Origins of Procedural Regulations for Rabbinical Courts: '</w:t>
            </w:r>
            <w:proofErr w:type="spellStart"/>
            <w:r w:rsidRPr="00A5685F">
              <w:rPr>
                <w:rFonts w:asciiTheme="majorBidi" w:hAnsiTheme="majorBidi" w:cstheme="majorBidi"/>
                <w:sz w:val="20"/>
                <w:szCs w:val="20"/>
              </w:rPr>
              <w:t>Sidrei</w:t>
            </w:r>
            <w:proofErr w:type="spellEnd"/>
            <w:r w:rsidRPr="00A5685F">
              <w:rPr>
                <w:rFonts w:asciiTheme="majorBidi" w:hAnsiTheme="majorBidi" w:cstheme="majorBidi"/>
                <w:sz w:val="20"/>
                <w:szCs w:val="20"/>
              </w:rPr>
              <w:t xml:space="preserve"> Ha-</w:t>
            </w:r>
            <w:proofErr w:type="spellStart"/>
            <w:r w:rsidRPr="00A5685F">
              <w:rPr>
                <w:rFonts w:asciiTheme="majorBidi" w:hAnsiTheme="majorBidi" w:cstheme="majorBidi"/>
                <w:sz w:val="20"/>
                <w:szCs w:val="20"/>
              </w:rPr>
              <w:t>Mishpatim</w:t>
            </w:r>
            <w:proofErr w:type="spellEnd"/>
            <w:r w:rsidRPr="00A5685F">
              <w:rPr>
                <w:rFonts w:asciiTheme="majorBidi" w:hAnsiTheme="majorBidi" w:cstheme="majorBidi"/>
                <w:sz w:val="20"/>
                <w:szCs w:val="20"/>
              </w:rPr>
              <w:t xml:space="preserve">', 1921." </w:t>
            </w:r>
            <w:r w:rsidRPr="00A5685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Bar-</w:t>
            </w:r>
            <w:proofErr w:type="spellStart"/>
            <w:r w:rsidRPr="00A5685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Ilan</w:t>
            </w:r>
            <w:proofErr w:type="spellEnd"/>
            <w:r w:rsidRPr="00A5685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Studies </w:t>
            </w:r>
            <w:r w:rsidRPr="00A5685F">
              <w:rPr>
                <w:rFonts w:asciiTheme="majorBidi" w:hAnsiTheme="majorBidi" w:cstheme="majorBidi"/>
                <w:sz w:val="20"/>
                <w:szCs w:val="20"/>
              </w:rPr>
              <w:t>25(1) (2009): 37-75 (Hebrew).</w:t>
            </w:r>
          </w:p>
        </w:tc>
      </w:tr>
      <w:tr w:rsidR="00A5685F" w:rsidRPr="00A5685F" w:rsidTr="00A5685F">
        <w:trPr>
          <w:trHeight w:val="285"/>
        </w:trPr>
        <w:tc>
          <w:tcPr>
            <w:tcW w:w="8670" w:type="dxa"/>
            <w:noWrap/>
            <w:hideMark/>
          </w:tcPr>
          <w:p w:rsidR="00A5685F" w:rsidRDefault="00A5685F" w:rsidP="00A5685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bookmarkStart w:id="1" w:name="RANGE!A664"/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A5685F">
              <w:rPr>
                <w:rFonts w:asciiTheme="majorBidi" w:hAnsiTheme="majorBidi" w:cstheme="majorBidi"/>
                <w:sz w:val="20"/>
                <w:szCs w:val="20"/>
              </w:rPr>
              <w:t>"The Origins of Procedural Regulations for Rabbinical Courts: '</w:t>
            </w:r>
            <w:proofErr w:type="spellStart"/>
            <w:r w:rsidRPr="00A5685F">
              <w:rPr>
                <w:rFonts w:asciiTheme="majorBidi" w:hAnsiTheme="majorBidi" w:cstheme="majorBidi"/>
                <w:sz w:val="20"/>
                <w:szCs w:val="20"/>
              </w:rPr>
              <w:t>Takkanot</w:t>
            </w:r>
            <w:proofErr w:type="spellEnd"/>
            <w:r w:rsidRPr="00A5685F">
              <w:rPr>
                <w:rFonts w:asciiTheme="majorBidi" w:hAnsiTheme="majorBidi" w:cstheme="majorBidi"/>
                <w:sz w:val="20"/>
                <w:szCs w:val="20"/>
              </w:rPr>
              <w:t xml:space="preserve"> Ha-</w:t>
            </w:r>
            <w:proofErr w:type="spellStart"/>
            <w:r w:rsidRPr="00A5685F">
              <w:rPr>
                <w:rFonts w:asciiTheme="majorBidi" w:hAnsiTheme="majorBidi" w:cstheme="majorBidi"/>
                <w:sz w:val="20"/>
                <w:szCs w:val="20"/>
              </w:rPr>
              <w:t>Diyun</w:t>
            </w:r>
            <w:proofErr w:type="spellEnd"/>
            <w:r w:rsidRPr="00A5685F">
              <w:rPr>
                <w:rFonts w:asciiTheme="majorBidi" w:hAnsiTheme="majorBidi" w:cstheme="majorBidi"/>
                <w:sz w:val="20"/>
                <w:szCs w:val="20"/>
              </w:rPr>
              <w:t xml:space="preserve">', 1943." </w:t>
            </w:r>
            <w:proofErr w:type="spellStart"/>
            <w:r w:rsidRPr="00A5685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Diné</w:t>
            </w:r>
            <w:proofErr w:type="spellEnd"/>
            <w:r w:rsidRPr="00A5685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</w:t>
            </w:r>
            <w:r w:rsidRPr="00A5685F">
              <w:rPr>
                <w:rFonts w:asciiTheme="majorBidi" w:hAnsiTheme="majorBidi" w:cstheme="majorBidi"/>
                <w:sz w:val="20"/>
                <w:szCs w:val="20"/>
              </w:rPr>
              <w:t xml:space="preserve"> 25 (2008): 185-260 (Hebrew).</w:t>
            </w:r>
            <w:bookmarkEnd w:id="1"/>
          </w:p>
          <w:p w:rsidR="00A5685F" w:rsidRPr="00A5685F" w:rsidRDefault="00A5685F" w:rsidP="00A5685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5685F" w:rsidRPr="00A5685F" w:rsidTr="00A5685F">
        <w:trPr>
          <w:trHeight w:val="285"/>
        </w:trPr>
        <w:tc>
          <w:tcPr>
            <w:tcW w:w="8670" w:type="dxa"/>
            <w:noWrap/>
            <w:hideMark/>
          </w:tcPr>
          <w:p w:rsidR="00A5685F" w:rsidRPr="00A5685F" w:rsidRDefault="00A5685F" w:rsidP="00A5685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5685F">
              <w:rPr>
                <w:rFonts w:asciiTheme="majorBidi" w:hAnsiTheme="majorBidi" w:cstheme="majorBidi"/>
                <w:sz w:val="20"/>
                <w:szCs w:val="20"/>
              </w:rPr>
              <w:t>Shetreet</w:t>
            </w:r>
            <w:proofErr w:type="spellEnd"/>
            <w:r w:rsidRPr="00A5685F">
              <w:rPr>
                <w:rFonts w:asciiTheme="majorBidi" w:hAnsiTheme="majorBidi" w:cstheme="majorBidi"/>
                <w:sz w:val="20"/>
                <w:szCs w:val="20"/>
              </w:rPr>
              <w:t xml:space="preserve">, Shimon. </w:t>
            </w:r>
            <w:r w:rsidRPr="00A5685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On Adjudication: Justice on Trial</w:t>
            </w:r>
            <w:r w:rsidRPr="00A5685F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A5685F">
              <w:rPr>
                <w:rFonts w:asciiTheme="majorBidi" w:hAnsiTheme="majorBidi" w:cstheme="majorBidi"/>
                <w:sz w:val="20"/>
                <w:szCs w:val="20"/>
              </w:rPr>
              <w:t>Miskal</w:t>
            </w:r>
            <w:proofErr w:type="spellEnd"/>
            <w:r w:rsidRPr="00A5685F">
              <w:rPr>
                <w:rFonts w:asciiTheme="majorBidi" w:hAnsiTheme="majorBidi" w:cstheme="majorBidi"/>
                <w:sz w:val="20"/>
                <w:szCs w:val="20"/>
              </w:rPr>
              <w:t xml:space="preserve"> - </w:t>
            </w:r>
            <w:proofErr w:type="spellStart"/>
            <w:r w:rsidRPr="00A5685F">
              <w:rPr>
                <w:rFonts w:asciiTheme="majorBidi" w:hAnsiTheme="majorBidi" w:cstheme="majorBidi"/>
                <w:sz w:val="20"/>
                <w:szCs w:val="20"/>
              </w:rPr>
              <w:t>Yedioth</w:t>
            </w:r>
            <w:proofErr w:type="spellEnd"/>
            <w:r w:rsidRPr="00A5685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5685F">
              <w:rPr>
                <w:rFonts w:asciiTheme="majorBidi" w:hAnsiTheme="majorBidi" w:cstheme="majorBidi"/>
                <w:sz w:val="20"/>
                <w:szCs w:val="20"/>
              </w:rPr>
              <w:t>Ahronoth</w:t>
            </w:r>
            <w:proofErr w:type="spellEnd"/>
            <w:r w:rsidRPr="00A5685F">
              <w:rPr>
                <w:rFonts w:asciiTheme="majorBidi" w:hAnsiTheme="majorBidi" w:cstheme="majorBidi"/>
                <w:sz w:val="20"/>
                <w:szCs w:val="20"/>
              </w:rPr>
              <w:t xml:space="preserve"> Books and Chemed Books (2004) (Hebrew).   </w:t>
            </w:r>
          </w:p>
        </w:tc>
      </w:tr>
      <w:tr w:rsidR="00A5685F" w:rsidRPr="00A5685F" w:rsidTr="00A5685F">
        <w:trPr>
          <w:trHeight w:val="285"/>
        </w:trPr>
        <w:tc>
          <w:tcPr>
            <w:tcW w:w="8670" w:type="dxa"/>
            <w:noWrap/>
            <w:hideMark/>
          </w:tcPr>
          <w:p w:rsidR="00A5685F" w:rsidRPr="00A5685F" w:rsidRDefault="00A5685F" w:rsidP="00A5685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A5685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Justice in Israel: A Study of the Israeli Judiciary</w:t>
            </w:r>
            <w:r w:rsidRPr="00A5685F">
              <w:rPr>
                <w:rFonts w:asciiTheme="majorBidi" w:hAnsiTheme="majorBidi" w:cstheme="majorBidi"/>
                <w:sz w:val="20"/>
                <w:szCs w:val="20"/>
              </w:rPr>
              <w:t xml:space="preserve">. Dordrecht: </w:t>
            </w:r>
            <w:proofErr w:type="spellStart"/>
            <w:r w:rsidRPr="00A5685F">
              <w:rPr>
                <w:rFonts w:asciiTheme="majorBidi" w:hAnsiTheme="majorBidi" w:cstheme="majorBidi"/>
                <w:sz w:val="20"/>
                <w:szCs w:val="20"/>
              </w:rPr>
              <w:t>Martinus</w:t>
            </w:r>
            <w:proofErr w:type="spellEnd"/>
            <w:r w:rsidRPr="00A5685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5685F">
              <w:rPr>
                <w:rFonts w:asciiTheme="majorBidi" w:hAnsiTheme="majorBidi" w:cstheme="majorBidi"/>
                <w:sz w:val="20"/>
                <w:szCs w:val="20"/>
              </w:rPr>
              <w:t>Nijhoff</w:t>
            </w:r>
            <w:proofErr w:type="spellEnd"/>
            <w:r w:rsidRPr="00A5685F">
              <w:rPr>
                <w:rFonts w:asciiTheme="majorBidi" w:hAnsiTheme="majorBidi" w:cstheme="majorBidi"/>
                <w:sz w:val="20"/>
                <w:szCs w:val="20"/>
              </w:rPr>
              <w:t xml:space="preserve"> (1994).</w:t>
            </w:r>
          </w:p>
        </w:tc>
      </w:tr>
    </w:tbl>
    <w:p w:rsidR="004C393D" w:rsidRPr="000A3568" w:rsidRDefault="004C393D" w:rsidP="000A3568"/>
    <w:sectPr w:rsidR="004C393D" w:rsidRPr="000A3568" w:rsidSect="00407175">
      <w:footerReference w:type="default" r:id="rId8"/>
      <w:pgSz w:w="11906" w:h="16838"/>
      <w:pgMar w:top="1440" w:right="1800" w:bottom="1440" w:left="1800" w:header="2665" w:footer="3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034" w:rsidRDefault="00456034" w:rsidP="00372782">
      <w:pPr>
        <w:spacing w:after="0" w:line="240" w:lineRule="auto"/>
      </w:pPr>
      <w:r>
        <w:separator/>
      </w:r>
    </w:p>
  </w:endnote>
  <w:endnote w:type="continuationSeparator" w:id="0">
    <w:p w:rsidR="00456034" w:rsidRDefault="00456034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A5685F" w:rsidRPr="00A5685F">
          <w:rPr>
            <w:rFonts w:asciiTheme="majorBidi" w:hAnsiTheme="majorBidi" w:cs="Times New Roman"/>
            <w:noProof/>
            <w:sz w:val="20"/>
            <w:szCs w:val="20"/>
            <w:lang w:val="he-IL"/>
          </w:rPr>
          <w:t>1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034" w:rsidRDefault="00456034" w:rsidP="00372782">
      <w:pPr>
        <w:spacing w:after="0" w:line="240" w:lineRule="auto"/>
      </w:pPr>
      <w:r>
        <w:separator/>
      </w:r>
    </w:p>
  </w:footnote>
  <w:footnote w:type="continuationSeparator" w:id="0">
    <w:p w:rsidR="00456034" w:rsidRDefault="00456034" w:rsidP="0037278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3568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17EB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175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034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32F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566ED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685F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3C97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4C2F0-71C2-4DD5-80D8-B041D258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Efrat</cp:lastModifiedBy>
  <cp:revision>5</cp:revision>
  <dcterms:created xsi:type="dcterms:W3CDTF">2017-05-12T14:25:00Z</dcterms:created>
  <dcterms:modified xsi:type="dcterms:W3CDTF">2017-09-26T19:55:00Z</dcterms:modified>
</cp:coreProperties>
</file>