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243BD" w14:textId="7E410535" w:rsidR="008867CB" w:rsidRDefault="008867CB" w:rsidP="006D73AC">
      <w:pPr>
        <w:tabs>
          <w:tab w:val="left" w:pos="2376"/>
        </w:tabs>
        <w:jc w:val="center"/>
        <w:rPr>
          <w:b/>
          <w:sz w:val="28"/>
        </w:rPr>
      </w:pPr>
    </w:p>
    <w:p w14:paraId="2C4573B3" w14:textId="77777777" w:rsidR="00B919B4" w:rsidRPr="00111350" w:rsidRDefault="00B919B4" w:rsidP="006D73AC">
      <w:pPr>
        <w:tabs>
          <w:tab w:val="left" w:pos="2376"/>
        </w:tabs>
        <w:jc w:val="center"/>
        <w:rPr>
          <w:b/>
          <w:sz w:val="28"/>
        </w:rPr>
      </w:pPr>
    </w:p>
    <w:p w14:paraId="7F7474B0" w14:textId="77777777" w:rsidR="00EA12A6" w:rsidRPr="00111350" w:rsidRDefault="00EA12A6" w:rsidP="006D73AC">
      <w:pPr>
        <w:jc w:val="center"/>
        <w:rPr>
          <w:b/>
          <w:sz w:val="28"/>
        </w:rPr>
      </w:pPr>
    </w:p>
    <w:p w14:paraId="31AD7BE6" w14:textId="77777777" w:rsidR="00EA12A6" w:rsidRPr="00111350" w:rsidRDefault="00EA12A6" w:rsidP="006D73AC">
      <w:pPr>
        <w:jc w:val="center"/>
        <w:rPr>
          <w:b/>
          <w:sz w:val="28"/>
        </w:rPr>
      </w:pPr>
    </w:p>
    <w:p w14:paraId="6776F90C" w14:textId="3B2AF3ED" w:rsidR="00EA12A6" w:rsidRPr="00111350" w:rsidRDefault="00DA1F42" w:rsidP="006D73AC">
      <w:pPr>
        <w:jc w:val="center"/>
        <w:rPr>
          <w:b/>
          <w:sz w:val="28"/>
        </w:rPr>
      </w:pPr>
      <w:r>
        <w:rPr>
          <w:b/>
          <w:sz w:val="28"/>
        </w:rPr>
        <w:t>INCOMPLETE</w:t>
      </w:r>
      <w:r w:rsidR="00346B0F" w:rsidRPr="00111350">
        <w:rPr>
          <w:b/>
          <w:sz w:val="28"/>
        </w:rPr>
        <w:t xml:space="preserve"> </w:t>
      </w:r>
      <w:r w:rsidR="00EA12A6" w:rsidRPr="00111350">
        <w:rPr>
          <w:b/>
          <w:sz w:val="28"/>
        </w:rPr>
        <w:t>ORGANIZATIONS:</w:t>
      </w:r>
    </w:p>
    <w:p w14:paraId="5A3D4109" w14:textId="77777777" w:rsidR="00EA12A6" w:rsidRPr="00111350" w:rsidRDefault="00EA12A6" w:rsidP="006D73AC">
      <w:pPr>
        <w:jc w:val="center"/>
        <w:rPr>
          <w:b/>
          <w:sz w:val="28"/>
        </w:rPr>
      </w:pPr>
      <w:r w:rsidRPr="00111350">
        <w:rPr>
          <w:b/>
          <w:sz w:val="28"/>
        </w:rPr>
        <w:t>LEGAL ENTITIES AND ASSET PARTITIONING IN ROMAN COMMERCE</w:t>
      </w:r>
    </w:p>
    <w:p w14:paraId="1FD771B4" w14:textId="77777777" w:rsidR="00EA12A6" w:rsidRPr="00111350" w:rsidRDefault="00EA12A6" w:rsidP="006D73AC">
      <w:pPr>
        <w:jc w:val="center"/>
        <w:rPr>
          <w:b/>
          <w:sz w:val="28"/>
        </w:rPr>
      </w:pPr>
    </w:p>
    <w:p w14:paraId="2731D225" w14:textId="77777777" w:rsidR="00B91673" w:rsidRPr="00111350" w:rsidRDefault="00B91673" w:rsidP="006D73AC">
      <w:pPr>
        <w:jc w:val="center"/>
        <w:rPr>
          <w:b/>
          <w:sz w:val="28"/>
        </w:rPr>
      </w:pPr>
      <w:r w:rsidRPr="00111350">
        <w:rPr>
          <w:b/>
          <w:sz w:val="28"/>
        </w:rPr>
        <w:t>Henry Hansmann</w:t>
      </w:r>
    </w:p>
    <w:p w14:paraId="3D57A16B" w14:textId="77777777" w:rsidR="00B91673" w:rsidRPr="00111350" w:rsidRDefault="00B91673" w:rsidP="006D73AC">
      <w:pPr>
        <w:jc w:val="center"/>
        <w:rPr>
          <w:b/>
          <w:sz w:val="28"/>
        </w:rPr>
      </w:pPr>
      <w:r w:rsidRPr="00111350">
        <w:rPr>
          <w:b/>
          <w:sz w:val="28"/>
        </w:rPr>
        <w:t>Reinier Kraakman</w:t>
      </w:r>
    </w:p>
    <w:p w14:paraId="65D866C0" w14:textId="77777777" w:rsidR="00B91673" w:rsidRPr="00111350" w:rsidRDefault="00B91673" w:rsidP="006D73AC">
      <w:pPr>
        <w:jc w:val="center"/>
        <w:rPr>
          <w:b/>
          <w:sz w:val="28"/>
        </w:rPr>
      </w:pPr>
      <w:r w:rsidRPr="00111350">
        <w:rPr>
          <w:b/>
          <w:sz w:val="28"/>
        </w:rPr>
        <w:t>Richard Squire</w:t>
      </w:r>
    </w:p>
    <w:p w14:paraId="39EACEA2" w14:textId="77777777" w:rsidR="00B91673" w:rsidRPr="00111350" w:rsidRDefault="00B91673" w:rsidP="006D73AC">
      <w:pPr>
        <w:jc w:val="center"/>
        <w:rPr>
          <w:b/>
          <w:sz w:val="28"/>
        </w:rPr>
      </w:pPr>
    </w:p>
    <w:p w14:paraId="0005F280" w14:textId="4248C45D" w:rsidR="00B91673" w:rsidRDefault="00770199" w:rsidP="006D73AC">
      <w:pPr>
        <w:jc w:val="center"/>
        <w:rPr>
          <w:b/>
          <w:sz w:val="28"/>
        </w:rPr>
      </w:pPr>
      <w:r>
        <w:rPr>
          <w:b/>
          <w:sz w:val="28"/>
        </w:rPr>
        <w:t>October 3,</w:t>
      </w:r>
      <w:r w:rsidR="00B91673" w:rsidRPr="00111350">
        <w:rPr>
          <w:b/>
          <w:sz w:val="28"/>
        </w:rPr>
        <w:t xml:space="preserve"> 2014</w:t>
      </w:r>
    </w:p>
    <w:p w14:paraId="66F34F78" w14:textId="77777777" w:rsidR="00770199" w:rsidRDefault="00770199" w:rsidP="006D73AC">
      <w:pPr>
        <w:jc w:val="center"/>
        <w:rPr>
          <w:b/>
          <w:sz w:val="28"/>
        </w:rPr>
      </w:pPr>
    </w:p>
    <w:p w14:paraId="1F3CAB5A" w14:textId="23684F27" w:rsidR="00770199" w:rsidRDefault="00770199" w:rsidP="006D73AC">
      <w:pPr>
        <w:jc w:val="center"/>
        <w:rPr>
          <w:b/>
          <w:sz w:val="28"/>
        </w:rPr>
      </w:pPr>
      <w:r>
        <w:rPr>
          <w:b/>
          <w:sz w:val="28"/>
        </w:rPr>
        <w:t>For invaluable research assistance, we are indebted to Alissa Abrams and, especially, Marina Santilli.</w:t>
      </w:r>
    </w:p>
    <w:p w14:paraId="75865FBA" w14:textId="77777777" w:rsidR="00770199" w:rsidRDefault="00770199" w:rsidP="006D73AC">
      <w:pPr>
        <w:jc w:val="center"/>
        <w:rPr>
          <w:b/>
          <w:sz w:val="28"/>
        </w:rPr>
      </w:pPr>
    </w:p>
    <w:p w14:paraId="3F136013" w14:textId="73B14409" w:rsidR="00770199" w:rsidRDefault="00770199">
      <w:pPr>
        <w:rPr>
          <w:b/>
          <w:sz w:val="28"/>
        </w:rPr>
      </w:pPr>
      <w:r>
        <w:rPr>
          <w:b/>
          <w:sz w:val="28"/>
        </w:rPr>
        <w:br w:type="page"/>
      </w:r>
    </w:p>
    <w:p w14:paraId="728C084D" w14:textId="5D09EB7F" w:rsidR="00770199" w:rsidRDefault="00770199" w:rsidP="006D73AC">
      <w:pPr>
        <w:jc w:val="center"/>
        <w:rPr>
          <w:b/>
          <w:sz w:val="28"/>
        </w:rPr>
      </w:pPr>
      <w:r>
        <w:rPr>
          <w:b/>
          <w:sz w:val="28"/>
        </w:rPr>
        <w:lastRenderedPageBreak/>
        <w:t>Abstract</w:t>
      </w:r>
    </w:p>
    <w:p w14:paraId="41E150A2" w14:textId="188DB44B" w:rsidR="00C957B0" w:rsidRPr="00C957B0" w:rsidRDefault="00C957B0" w:rsidP="00C957B0">
      <w:pPr>
        <w:spacing w:after="0"/>
        <w:ind w:firstLine="720"/>
        <w:jc w:val="both"/>
        <w:rPr>
          <w:rFonts w:ascii="Arial" w:eastAsia="Times New Roman" w:hAnsi="Arial" w:cs="Arial"/>
          <w:sz w:val="24"/>
          <w:szCs w:val="24"/>
        </w:rPr>
      </w:pPr>
      <w:r w:rsidRPr="00C957B0">
        <w:rPr>
          <w:rFonts w:ascii="Arial" w:eastAsia="Times New Roman" w:hAnsi="Arial" w:cs="Arial"/>
          <w:sz w:val="24"/>
          <w:szCs w:val="24"/>
        </w:rPr>
        <w:t xml:space="preserve">In this chapter we analyze ancient Rome’s law of business entities from the perspective of </w:t>
      </w:r>
      <w:r w:rsidRPr="00C957B0">
        <w:rPr>
          <w:rFonts w:ascii="Arial" w:eastAsia="Times New Roman" w:hAnsi="Arial" w:cs="Arial"/>
          <w:i/>
          <w:sz w:val="24"/>
          <w:szCs w:val="24"/>
        </w:rPr>
        <w:t>asset partitioning</w:t>
      </w:r>
      <w:r w:rsidRPr="00C957B0">
        <w:rPr>
          <w:rFonts w:ascii="Arial" w:eastAsia="Times New Roman" w:hAnsi="Arial" w:cs="Arial"/>
          <w:sz w:val="24"/>
          <w:szCs w:val="24"/>
        </w:rPr>
        <w:t>, by which we mean the delimiting of creditor collection rights based on the distinction between business assets and personal assets.  Asset partitioning, which is an essential legal attribute of modern business forms such as the partnership and the business corporation, reduces borrowing costs by simplifying credit-risk assessment and expediting insolvency proceedings. We find that ancient Roman business arrangements</w:t>
      </w:r>
      <w:r>
        <w:rPr>
          <w:rFonts w:ascii="Arial" w:eastAsia="Times New Roman" w:hAnsi="Arial" w:cs="Arial"/>
          <w:sz w:val="24"/>
          <w:szCs w:val="24"/>
        </w:rPr>
        <w:t>,</w:t>
      </w:r>
      <w:r w:rsidRPr="00C957B0">
        <w:rPr>
          <w:rFonts w:ascii="Arial" w:eastAsia="Times New Roman" w:hAnsi="Arial" w:cs="Arial"/>
          <w:sz w:val="24"/>
          <w:szCs w:val="24"/>
        </w:rPr>
        <w:t xml:space="preserve"> such as the </w:t>
      </w:r>
      <w:r w:rsidRPr="00C957B0">
        <w:rPr>
          <w:rFonts w:ascii="Arial" w:eastAsia="Times New Roman" w:hAnsi="Arial" w:cs="Arial"/>
          <w:i/>
          <w:sz w:val="24"/>
          <w:szCs w:val="24"/>
        </w:rPr>
        <w:t xml:space="preserve">societas </w:t>
      </w:r>
      <w:r w:rsidRPr="00C957B0">
        <w:rPr>
          <w:rFonts w:ascii="Arial" w:eastAsia="Times New Roman" w:hAnsi="Arial" w:cs="Arial"/>
          <w:sz w:val="24"/>
          <w:szCs w:val="24"/>
        </w:rPr>
        <w:t xml:space="preserve">(very loosely, “partnership”) and the slave-run business endowed by the </w:t>
      </w:r>
      <w:proofErr w:type="spellStart"/>
      <w:r w:rsidRPr="00C957B0">
        <w:rPr>
          <w:rFonts w:ascii="Arial" w:eastAsia="Times New Roman" w:hAnsi="Arial" w:cs="Arial"/>
          <w:sz w:val="24"/>
          <w:szCs w:val="24"/>
        </w:rPr>
        <w:t>slaveowner</w:t>
      </w:r>
      <w:proofErr w:type="spellEnd"/>
      <w:r w:rsidRPr="00C957B0">
        <w:rPr>
          <w:rFonts w:ascii="Arial" w:eastAsia="Times New Roman" w:hAnsi="Arial" w:cs="Arial"/>
          <w:sz w:val="24"/>
          <w:szCs w:val="24"/>
        </w:rPr>
        <w:t xml:space="preserve"> with a </w:t>
      </w:r>
      <w:r w:rsidRPr="00C957B0">
        <w:rPr>
          <w:rFonts w:ascii="Arial" w:eastAsia="Times New Roman" w:hAnsi="Arial" w:cs="Arial"/>
          <w:i/>
          <w:sz w:val="24"/>
          <w:szCs w:val="24"/>
        </w:rPr>
        <w:t xml:space="preserve">peculium </w:t>
      </w:r>
      <w:r w:rsidRPr="00C957B0">
        <w:rPr>
          <w:rFonts w:ascii="Arial" w:eastAsia="Times New Roman" w:hAnsi="Arial" w:cs="Arial"/>
          <w:sz w:val="24"/>
          <w:szCs w:val="24"/>
        </w:rPr>
        <w:t>(a sum of capital)</w:t>
      </w:r>
      <w:r>
        <w:rPr>
          <w:rFonts w:ascii="Arial" w:eastAsia="Times New Roman" w:hAnsi="Arial" w:cs="Arial"/>
          <w:sz w:val="24"/>
          <w:szCs w:val="24"/>
        </w:rPr>
        <w:t>,</w:t>
      </w:r>
      <w:r w:rsidRPr="00C957B0">
        <w:rPr>
          <w:rFonts w:ascii="Arial" w:eastAsia="Times New Roman" w:hAnsi="Arial" w:cs="Arial"/>
          <w:sz w:val="24"/>
          <w:szCs w:val="24"/>
        </w:rPr>
        <w:t xml:space="preserve"> did not give business creditors the first claim</w:t>
      </w:r>
      <w:r>
        <w:rPr>
          <w:rFonts w:ascii="Arial" w:eastAsia="Times New Roman" w:hAnsi="Arial" w:cs="Arial"/>
          <w:sz w:val="24"/>
          <w:szCs w:val="24"/>
        </w:rPr>
        <w:t xml:space="preserve"> to business assets, making these forms of organization</w:t>
      </w:r>
      <w:r w:rsidRPr="00C957B0">
        <w:rPr>
          <w:rFonts w:ascii="Arial" w:eastAsia="Times New Roman" w:hAnsi="Arial" w:cs="Arial"/>
          <w:sz w:val="24"/>
          <w:szCs w:val="24"/>
        </w:rPr>
        <w:t xml:space="preserve"> non-entities according to the criterion of asset partitioning.  It appears that the only true legal entity used to form profit-seeking firms was the </w:t>
      </w:r>
      <w:r w:rsidRPr="00C957B0">
        <w:rPr>
          <w:rFonts w:ascii="Arial" w:eastAsia="Times New Roman" w:hAnsi="Arial" w:cs="Arial"/>
          <w:i/>
          <w:sz w:val="24"/>
          <w:szCs w:val="24"/>
        </w:rPr>
        <w:t xml:space="preserve">societas publicanorum, </w:t>
      </w:r>
      <w:r w:rsidRPr="00C957B0">
        <w:rPr>
          <w:rFonts w:ascii="Arial" w:eastAsia="Times New Roman" w:hAnsi="Arial" w:cs="Arial"/>
          <w:sz w:val="24"/>
          <w:szCs w:val="24"/>
        </w:rPr>
        <w:t xml:space="preserve">which roughly resembled the modern limited partnership.  But use of that form was </w:t>
      </w:r>
      <w:r>
        <w:rPr>
          <w:rFonts w:ascii="Arial" w:eastAsia="Times New Roman" w:hAnsi="Arial" w:cs="Arial"/>
          <w:sz w:val="24"/>
          <w:szCs w:val="24"/>
        </w:rPr>
        <w:t>generally</w:t>
      </w:r>
      <w:r w:rsidRPr="00C957B0">
        <w:rPr>
          <w:rFonts w:ascii="Arial" w:eastAsia="Times New Roman" w:hAnsi="Arial" w:cs="Arial"/>
          <w:sz w:val="24"/>
          <w:szCs w:val="24"/>
        </w:rPr>
        <w:t xml:space="preserve"> limited to firms providing services contracted out by the state</w:t>
      </w:r>
      <w:r>
        <w:rPr>
          <w:rFonts w:ascii="Arial" w:eastAsia="Times New Roman" w:hAnsi="Arial" w:cs="Arial"/>
          <w:sz w:val="24"/>
          <w:szCs w:val="24"/>
        </w:rPr>
        <w:t xml:space="preserve">.  </w:t>
      </w:r>
      <w:r w:rsidRPr="00C957B0">
        <w:rPr>
          <w:rFonts w:ascii="Arial" w:eastAsia="Times New Roman" w:hAnsi="Arial" w:cs="Arial"/>
          <w:sz w:val="24"/>
          <w:szCs w:val="24"/>
        </w:rPr>
        <w:t xml:space="preserve">  Moreover, the </w:t>
      </w:r>
      <w:r w:rsidRPr="00C957B0">
        <w:rPr>
          <w:rFonts w:ascii="Arial" w:eastAsia="Times New Roman" w:hAnsi="Arial" w:cs="Arial"/>
          <w:i/>
          <w:sz w:val="24"/>
          <w:szCs w:val="24"/>
        </w:rPr>
        <w:t>societas publicanorum</w:t>
      </w:r>
      <w:r w:rsidRPr="00C957B0">
        <w:rPr>
          <w:rFonts w:ascii="Arial" w:eastAsia="Times New Roman" w:hAnsi="Arial" w:cs="Arial"/>
          <w:sz w:val="24"/>
          <w:szCs w:val="24"/>
        </w:rPr>
        <w:t xml:space="preserve"> was largely a creature of the Republic, and was largely abandoned during the Empire.  Although Rome had a complex economy and sophisticated commercial law, and was familiar with most of the types of asset partitioning we see in modern legal systems, it ultimately failed to develop legal entities for general use in commerce. Apparent reasons include the Roman aristocracy’s disparagement of commerce, the emperors’ wariness of strong organizations outside the state, and the society’s continuing reliance on the family -- a</w:t>
      </w:r>
      <w:r>
        <w:rPr>
          <w:rFonts w:ascii="Arial" w:eastAsia="Times New Roman" w:hAnsi="Arial" w:cs="Arial"/>
          <w:sz w:val="24"/>
          <w:szCs w:val="24"/>
        </w:rPr>
        <w:t xml:space="preserve"> durable and</w:t>
      </w:r>
      <w:r w:rsidRPr="00C957B0">
        <w:rPr>
          <w:rFonts w:ascii="Arial" w:eastAsia="Times New Roman" w:hAnsi="Arial" w:cs="Arial"/>
          <w:sz w:val="24"/>
          <w:szCs w:val="24"/>
        </w:rPr>
        <w:t xml:space="preserve"> complex </w:t>
      </w:r>
      <w:r>
        <w:rPr>
          <w:rFonts w:ascii="Arial" w:eastAsia="Times New Roman" w:hAnsi="Arial" w:cs="Arial"/>
          <w:sz w:val="24"/>
          <w:szCs w:val="24"/>
        </w:rPr>
        <w:t xml:space="preserve">legal </w:t>
      </w:r>
      <w:r w:rsidRPr="00C957B0">
        <w:rPr>
          <w:rFonts w:ascii="Arial" w:eastAsia="Times New Roman" w:hAnsi="Arial" w:cs="Arial"/>
          <w:sz w:val="24"/>
          <w:szCs w:val="24"/>
        </w:rPr>
        <w:t>entity in its own right – to handle many of the needs of commerce.</w:t>
      </w:r>
    </w:p>
    <w:p w14:paraId="07DC41AA" w14:textId="0F4A51F4" w:rsidR="00770199" w:rsidRPr="00770199" w:rsidRDefault="00770199" w:rsidP="00B919B4">
      <w:pPr>
        <w:jc w:val="both"/>
        <w:rPr>
          <w:b/>
          <w:sz w:val="28"/>
        </w:rPr>
      </w:pPr>
    </w:p>
    <w:p w14:paraId="1A935799" w14:textId="77777777" w:rsidR="00D677CC" w:rsidRDefault="00D677CC">
      <w:pPr>
        <w:rPr>
          <w:rFonts w:ascii="Arial" w:hAnsi="Arial" w:cs="Arial"/>
          <w:sz w:val="24"/>
          <w:szCs w:val="24"/>
        </w:rPr>
      </w:pPr>
      <w:r>
        <w:rPr>
          <w:rFonts w:ascii="Arial" w:hAnsi="Arial" w:cs="Arial"/>
          <w:sz w:val="24"/>
          <w:szCs w:val="24"/>
        </w:rPr>
        <w:br w:type="page"/>
      </w:r>
    </w:p>
    <w:p w14:paraId="21944B45" w14:textId="77777777" w:rsidR="00D677CC" w:rsidRDefault="00D677CC">
      <w:pPr>
        <w:rPr>
          <w:rFonts w:ascii="Arial" w:hAnsi="Arial" w:cs="Arial"/>
          <w:sz w:val="24"/>
          <w:szCs w:val="24"/>
        </w:rPr>
      </w:pPr>
    </w:p>
    <w:p w14:paraId="511862DE" w14:textId="77777777" w:rsidR="00D677CC" w:rsidRDefault="00D677CC">
      <w:pPr>
        <w:rPr>
          <w:rFonts w:ascii="Arial" w:hAnsi="Arial" w:cs="Arial"/>
          <w:sz w:val="24"/>
          <w:szCs w:val="24"/>
        </w:rPr>
      </w:pPr>
    </w:p>
    <w:p w14:paraId="1A97592D" w14:textId="1B0499F7" w:rsidR="00C957B0" w:rsidRDefault="00C957B0">
      <w:pPr>
        <w:rPr>
          <w:rFonts w:ascii="Arial" w:hAnsi="Arial" w:cs="Arial"/>
          <w:sz w:val="24"/>
          <w:szCs w:val="24"/>
        </w:rPr>
      </w:pPr>
      <w:r>
        <w:rPr>
          <w:rFonts w:ascii="Arial" w:hAnsi="Arial" w:cs="Arial"/>
          <w:sz w:val="24"/>
          <w:szCs w:val="24"/>
        </w:rPr>
        <w:br w:type="page"/>
      </w:r>
    </w:p>
    <w:p w14:paraId="254BC0F9" w14:textId="3136B3AA" w:rsidR="0095155E" w:rsidRPr="00111350" w:rsidRDefault="00BF5480" w:rsidP="00B919B4">
      <w:pPr>
        <w:jc w:val="both"/>
        <w:rPr>
          <w:rFonts w:ascii="Arial" w:hAnsi="Arial" w:cs="Arial"/>
          <w:sz w:val="24"/>
          <w:szCs w:val="24"/>
        </w:rPr>
      </w:pPr>
      <w:r w:rsidRPr="00111350">
        <w:rPr>
          <w:rFonts w:ascii="Arial" w:hAnsi="Arial" w:cs="Arial"/>
          <w:sz w:val="24"/>
          <w:szCs w:val="24"/>
        </w:rPr>
        <w:lastRenderedPageBreak/>
        <w:tab/>
      </w:r>
      <w:r w:rsidR="004D1421" w:rsidRPr="00111350">
        <w:rPr>
          <w:rFonts w:ascii="Arial" w:hAnsi="Arial" w:cs="Arial"/>
          <w:sz w:val="24"/>
          <w:szCs w:val="24"/>
        </w:rPr>
        <w:t>Economic activity in m</w:t>
      </w:r>
      <w:r w:rsidR="00594A59" w:rsidRPr="00111350">
        <w:rPr>
          <w:rFonts w:ascii="Arial" w:hAnsi="Arial" w:cs="Arial"/>
          <w:sz w:val="24"/>
          <w:szCs w:val="24"/>
        </w:rPr>
        <w:t xml:space="preserve">odern societies </w:t>
      </w:r>
      <w:r w:rsidR="004D1421" w:rsidRPr="00111350">
        <w:rPr>
          <w:rFonts w:ascii="Arial" w:hAnsi="Arial" w:cs="Arial"/>
          <w:sz w:val="24"/>
          <w:szCs w:val="24"/>
        </w:rPr>
        <w:t xml:space="preserve">is </w:t>
      </w:r>
      <w:r w:rsidR="00594A59" w:rsidRPr="00111350">
        <w:rPr>
          <w:rFonts w:ascii="Arial" w:hAnsi="Arial" w:cs="Arial"/>
          <w:sz w:val="24"/>
          <w:szCs w:val="24"/>
        </w:rPr>
        <w:t>dominated by organizations.  In</w:t>
      </w:r>
      <w:r w:rsidR="004D1421" w:rsidRPr="00111350">
        <w:rPr>
          <w:rFonts w:ascii="Arial" w:hAnsi="Arial" w:cs="Arial"/>
          <w:sz w:val="24"/>
          <w:szCs w:val="24"/>
        </w:rPr>
        <w:t xml:space="preserve"> nearly all </w:t>
      </w:r>
      <w:r w:rsidR="00B91673" w:rsidRPr="00111350">
        <w:rPr>
          <w:rFonts w:ascii="Arial" w:hAnsi="Arial" w:cs="Arial"/>
          <w:sz w:val="24"/>
          <w:szCs w:val="24"/>
        </w:rPr>
        <w:t xml:space="preserve">commercial </w:t>
      </w:r>
      <w:r w:rsidR="00594A59" w:rsidRPr="00111350">
        <w:rPr>
          <w:rFonts w:ascii="Arial" w:hAnsi="Arial" w:cs="Arial"/>
          <w:sz w:val="24"/>
          <w:szCs w:val="24"/>
        </w:rPr>
        <w:t>transaction</w:t>
      </w:r>
      <w:r w:rsidR="004D1421" w:rsidRPr="00111350">
        <w:rPr>
          <w:rFonts w:ascii="Arial" w:hAnsi="Arial" w:cs="Arial"/>
          <w:sz w:val="24"/>
          <w:szCs w:val="24"/>
        </w:rPr>
        <w:t>s,</w:t>
      </w:r>
      <w:r w:rsidR="00594A59" w:rsidRPr="00111350">
        <w:rPr>
          <w:rFonts w:ascii="Arial" w:hAnsi="Arial" w:cs="Arial"/>
          <w:sz w:val="24"/>
          <w:szCs w:val="24"/>
        </w:rPr>
        <w:t xml:space="preserve"> </w:t>
      </w:r>
      <w:r w:rsidR="004D1421" w:rsidRPr="00111350">
        <w:rPr>
          <w:rFonts w:ascii="Arial" w:hAnsi="Arial" w:cs="Arial"/>
          <w:sz w:val="24"/>
          <w:szCs w:val="24"/>
        </w:rPr>
        <w:t>at least one party is</w:t>
      </w:r>
      <w:r w:rsidR="00594A59" w:rsidRPr="00111350">
        <w:rPr>
          <w:rFonts w:ascii="Arial" w:hAnsi="Arial" w:cs="Arial"/>
          <w:sz w:val="24"/>
          <w:szCs w:val="24"/>
        </w:rPr>
        <w:t xml:space="preserve"> </w:t>
      </w:r>
      <w:r w:rsidR="004D1421" w:rsidRPr="00111350">
        <w:rPr>
          <w:rFonts w:ascii="Arial" w:hAnsi="Arial" w:cs="Arial"/>
          <w:sz w:val="24"/>
          <w:szCs w:val="24"/>
        </w:rPr>
        <w:t xml:space="preserve">a </w:t>
      </w:r>
      <w:r w:rsidR="00594A59" w:rsidRPr="00111350">
        <w:rPr>
          <w:rFonts w:ascii="Arial" w:hAnsi="Arial" w:cs="Arial"/>
          <w:sz w:val="24"/>
          <w:szCs w:val="24"/>
        </w:rPr>
        <w:t>firm organized as a distinct legal entity</w:t>
      </w:r>
      <w:r w:rsidR="00243CE9">
        <w:rPr>
          <w:rFonts w:ascii="Arial" w:hAnsi="Arial" w:cs="Arial"/>
          <w:sz w:val="24"/>
          <w:szCs w:val="24"/>
        </w:rPr>
        <w:t xml:space="preserve"> such as a corporation, trust, or limited liability company</w:t>
      </w:r>
      <w:r w:rsidR="00594A59" w:rsidRPr="00111350">
        <w:rPr>
          <w:rFonts w:ascii="Arial" w:hAnsi="Arial" w:cs="Arial"/>
          <w:sz w:val="24"/>
          <w:szCs w:val="24"/>
        </w:rPr>
        <w:t xml:space="preserve">. </w:t>
      </w:r>
      <w:r w:rsidR="00B91673" w:rsidRPr="00111350">
        <w:rPr>
          <w:rFonts w:ascii="Arial" w:hAnsi="Arial" w:cs="Arial"/>
          <w:sz w:val="24"/>
          <w:szCs w:val="24"/>
        </w:rPr>
        <w:t xml:space="preserve"> </w:t>
      </w:r>
      <w:r w:rsidR="006F7F5B" w:rsidRPr="00111350">
        <w:rPr>
          <w:rFonts w:ascii="Arial" w:hAnsi="Arial" w:cs="Arial"/>
          <w:sz w:val="24"/>
          <w:szCs w:val="24"/>
        </w:rPr>
        <w:t xml:space="preserve">The Roman economy was strikingly different.  </w:t>
      </w:r>
      <w:r w:rsidRPr="00111350">
        <w:rPr>
          <w:rFonts w:ascii="Arial" w:hAnsi="Arial" w:cs="Arial"/>
          <w:sz w:val="24"/>
          <w:szCs w:val="24"/>
        </w:rPr>
        <w:t>Across its millennium of history, ancient Rome saw the rise of both sophisticated legal institutions and a vibrant economy.  With</w:t>
      </w:r>
      <w:r w:rsidR="006F7F5B" w:rsidRPr="00111350">
        <w:rPr>
          <w:rFonts w:ascii="Arial" w:hAnsi="Arial" w:cs="Arial"/>
          <w:sz w:val="24"/>
          <w:szCs w:val="24"/>
        </w:rPr>
        <w:t xml:space="preserve"> </w:t>
      </w:r>
      <w:r w:rsidR="00840C44">
        <w:rPr>
          <w:rFonts w:ascii="Arial" w:hAnsi="Arial" w:cs="Arial"/>
          <w:sz w:val="24"/>
          <w:szCs w:val="24"/>
        </w:rPr>
        <w:t>scattered</w:t>
      </w:r>
      <w:r w:rsidR="00840C44" w:rsidRPr="00111350">
        <w:rPr>
          <w:rFonts w:ascii="Arial" w:hAnsi="Arial" w:cs="Arial"/>
          <w:sz w:val="24"/>
          <w:szCs w:val="24"/>
        </w:rPr>
        <w:t xml:space="preserve"> </w:t>
      </w:r>
      <w:r w:rsidR="006F7F5B" w:rsidRPr="00111350">
        <w:rPr>
          <w:rFonts w:ascii="Arial" w:hAnsi="Arial" w:cs="Arial"/>
          <w:sz w:val="24"/>
          <w:szCs w:val="24"/>
        </w:rPr>
        <w:t>exceptions, however,</w:t>
      </w:r>
      <w:r w:rsidRPr="00111350">
        <w:rPr>
          <w:rFonts w:ascii="Arial" w:hAnsi="Arial" w:cs="Arial"/>
          <w:sz w:val="24"/>
          <w:szCs w:val="24"/>
        </w:rPr>
        <w:t xml:space="preserve"> Roman </w:t>
      </w:r>
      <w:r w:rsidR="006F7F5B" w:rsidRPr="00111350">
        <w:rPr>
          <w:rFonts w:ascii="Arial" w:hAnsi="Arial" w:cs="Arial"/>
          <w:sz w:val="24"/>
          <w:szCs w:val="24"/>
        </w:rPr>
        <w:t>commerce</w:t>
      </w:r>
      <w:r w:rsidRPr="00111350">
        <w:rPr>
          <w:rFonts w:ascii="Arial" w:hAnsi="Arial" w:cs="Arial"/>
          <w:sz w:val="24"/>
          <w:szCs w:val="24"/>
        </w:rPr>
        <w:t xml:space="preserve"> </w:t>
      </w:r>
      <w:r w:rsidR="00243CE9">
        <w:rPr>
          <w:rFonts w:ascii="Arial" w:hAnsi="Arial" w:cs="Arial"/>
          <w:sz w:val="24"/>
          <w:szCs w:val="24"/>
        </w:rPr>
        <w:t>managed to flourish without the benefit of</w:t>
      </w:r>
      <w:r w:rsidR="00243CE9" w:rsidRPr="00111350">
        <w:rPr>
          <w:rFonts w:ascii="Arial" w:hAnsi="Arial" w:cs="Arial"/>
          <w:sz w:val="24"/>
          <w:szCs w:val="24"/>
        </w:rPr>
        <w:t xml:space="preserve"> </w:t>
      </w:r>
      <w:r w:rsidR="006F7F5B" w:rsidRPr="00111350">
        <w:rPr>
          <w:rFonts w:ascii="Arial" w:hAnsi="Arial" w:cs="Arial"/>
          <w:sz w:val="24"/>
          <w:szCs w:val="24"/>
        </w:rPr>
        <w:t>entities</w:t>
      </w:r>
      <w:r w:rsidR="00243CE9">
        <w:rPr>
          <w:rFonts w:ascii="Arial" w:hAnsi="Arial" w:cs="Arial"/>
          <w:sz w:val="24"/>
          <w:szCs w:val="24"/>
        </w:rPr>
        <w:t xml:space="preserve"> that were legally</w:t>
      </w:r>
      <w:r w:rsidR="006F7F5B" w:rsidRPr="00111350">
        <w:rPr>
          <w:rFonts w:ascii="Arial" w:hAnsi="Arial" w:cs="Arial"/>
          <w:sz w:val="24"/>
          <w:szCs w:val="24"/>
        </w:rPr>
        <w:t xml:space="preserve"> distinct from their </w:t>
      </w:r>
      <w:r w:rsidR="00243CE9">
        <w:rPr>
          <w:rFonts w:ascii="Arial" w:hAnsi="Arial" w:cs="Arial"/>
          <w:sz w:val="24"/>
          <w:szCs w:val="24"/>
        </w:rPr>
        <w:t>human</w:t>
      </w:r>
      <w:r w:rsidR="00243CE9" w:rsidRPr="00111350">
        <w:rPr>
          <w:rFonts w:ascii="Arial" w:hAnsi="Arial" w:cs="Arial"/>
          <w:sz w:val="24"/>
          <w:szCs w:val="24"/>
        </w:rPr>
        <w:t xml:space="preserve"> </w:t>
      </w:r>
      <w:r w:rsidR="006F7F5B" w:rsidRPr="00111350">
        <w:rPr>
          <w:rFonts w:ascii="Arial" w:hAnsi="Arial" w:cs="Arial"/>
          <w:sz w:val="24"/>
          <w:szCs w:val="24"/>
        </w:rPr>
        <w:t xml:space="preserve">owners.  While </w:t>
      </w:r>
      <w:r w:rsidR="00837C9A" w:rsidRPr="00111350">
        <w:rPr>
          <w:rFonts w:ascii="Arial" w:hAnsi="Arial" w:cs="Arial"/>
          <w:sz w:val="24"/>
          <w:szCs w:val="24"/>
        </w:rPr>
        <w:t>Roman</w:t>
      </w:r>
      <w:r w:rsidR="00243CE9">
        <w:rPr>
          <w:rFonts w:ascii="Arial" w:hAnsi="Arial" w:cs="Arial"/>
          <w:sz w:val="24"/>
          <w:szCs w:val="24"/>
        </w:rPr>
        <w:t>s</w:t>
      </w:r>
      <w:r w:rsidR="00837C9A" w:rsidRPr="00111350">
        <w:rPr>
          <w:rFonts w:ascii="Arial" w:hAnsi="Arial" w:cs="Arial"/>
          <w:sz w:val="24"/>
          <w:szCs w:val="24"/>
        </w:rPr>
        <w:t xml:space="preserve"> </w:t>
      </w:r>
      <w:r w:rsidR="00243CE9">
        <w:rPr>
          <w:rFonts w:ascii="Arial" w:hAnsi="Arial" w:cs="Arial"/>
          <w:sz w:val="24"/>
          <w:szCs w:val="24"/>
        </w:rPr>
        <w:t>were</w:t>
      </w:r>
      <w:r w:rsidR="00837C9A" w:rsidRPr="00111350">
        <w:rPr>
          <w:rFonts w:ascii="Arial" w:hAnsi="Arial" w:cs="Arial"/>
          <w:sz w:val="24"/>
          <w:szCs w:val="24"/>
        </w:rPr>
        <w:t xml:space="preserve"> familiar with all the </w:t>
      </w:r>
      <w:r w:rsidR="00243CE9">
        <w:rPr>
          <w:rFonts w:ascii="Arial" w:hAnsi="Arial" w:cs="Arial"/>
          <w:sz w:val="24"/>
          <w:szCs w:val="24"/>
        </w:rPr>
        <w:t xml:space="preserve">legal and </w:t>
      </w:r>
      <w:r w:rsidR="00840C44">
        <w:rPr>
          <w:rFonts w:ascii="Arial" w:hAnsi="Arial" w:cs="Arial"/>
          <w:sz w:val="24"/>
          <w:szCs w:val="24"/>
        </w:rPr>
        <w:t>economic</w:t>
      </w:r>
      <w:r w:rsidR="00243CE9">
        <w:rPr>
          <w:rFonts w:ascii="Arial" w:hAnsi="Arial" w:cs="Arial"/>
          <w:sz w:val="24"/>
          <w:szCs w:val="24"/>
        </w:rPr>
        <w:t xml:space="preserve"> building blocks of</w:t>
      </w:r>
      <w:r w:rsidR="0095155E" w:rsidRPr="00111350">
        <w:rPr>
          <w:rFonts w:ascii="Arial" w:hAnsi="Arial" w:cs="Arial"/>
          <w:sz w:val="24"/>
          <w:szCs w:val="24"/>
        </w:rPr>
        <w:t xml:space="preserve"> workable </w:t>
      </w:r>
      <w:r w:rsidR="00837C9A" w:rsidRPr="00111350">
        <w:rPr>
          <w:rFonts w:ascii="Arial" w:hAnsi="Arial" w:cs="Arial"/>
          <w:sz w:val="24"/>
          <w:szCs w:val="24"/>
        </w:rPr>
        <w:t xml:space="preserve">commercial entities, </w:t>
      </w:r>
      <w:r w:rsidR="0095155E" w:rsidRPr="00111350">
        <w:rPr>
          <w:rFonts w:ascii="Arial" w:hAnsi="Arial" w:cs="Arial"/>
          <w:sz w:val="24"/>
          <w:szCs w:val="24"/>
        </w:rPr>
        <w:t>the</w:t>
      </w:r>
      <w:r w:rsidR="00243CE9">
        <w:rPr>
          <w:rFonts w:ascii="Arial" w:hAnsi="Arial" w:cs="Arial"/>
          <w:sz w:val="24"/>
          <w:szCs w:val="24"/>
        </w:rPr>
        <w:t>y</w:t>
      </w:r>
      <w:r w:rsidR="0095155E" w:rsidRPr="00111350">
        <w:rPr>
          <w:rFonts w:ascii="Arial" w:hAnsi="Arial" w:cs="Arial"/>
          <w:sz w:val="24"/>
          <w:szCs w:val="24"/>
        </w:rPr>
        <w:t xml:space="preserve"> </w:t>
      </w:r>
      <w:r w:rsidR="00840C44">
        <w:rPr>
          <w:rFonts w:ascii="Arial" w:hAnsi="Arial" w:cs="Arial"/>
          <w:sz w:val="24"/>
          <w:szCs w:val="24"/>
        </w:rPr>
        <w:t xml:space="preserve">surprise the modern observer for generally failing to take </w:t>
      </w:r>
      <w:r w:rsidR="00EA12A6" w:rsidRPr="00111350">
        <w:rPr>
          <w:rFonts w:ascii="Arial" w:hAnsi="Arial" w:cs="Arial"/>
          <w:sz w:val="24"/>
          <w:szCs w:val="24"/>
        </w:rPr>
        <w:t>the</w:t>
      </w:r>
      <w:r w:rsidR="0095155E" w:rsidRPr="00111350">
        <w:rPr>
          <w:rFonts w:ascii="Arial" w:hAnsi="Arial" w:cs="Arial"/>
          <w:sz w:val="24"/>
          <w:szCs w:val="24"/>
        </w:rPr>
        <w:t xml:space="preserve"> </w:t>
      </w:r>
      <w:r w:rsidR="00840C44">
        <w:rPr>
          <w:rFonts w:ascii="Arial" w:hAnsi="Arial" w:cs="Arial"/>
          <w:sz w:val="24"/>
          <w:szCs w:val="24"/>
        </w:rPr>
        <w:t>next developmental</w:t>
      </w:r>
      <w:r w:rsidR="00840C44" w:rsidRPr="00111350">
        <w:rPr>
          <w:rFonts w:ascii="Arial" w:hAnsi="Arial" w:cs="Arial"/>
          <w:sz w:val="24"/>
          <w:szCs w:val="24"/>
        </w:rPr>
        <w:t xml:space="preserve"> </w:t>
      </w:r>
      <w:r w:rsidR="0095155E" w:rsidRPr="00111350">
        <w:rPr>
          <w:rFonts w:ascii="Arial" w:hAnsi="Arial" w:cs="Arial"/>
          <w:sz w:val="24"/>
          <w:szCs w:val="24"/>
        </w:rPr>
        <w:t>step</w:t>
      </w:r>
      <w:r w:rsidR="00EA12A6" w:rsidRPr="00111350">
        <w:rPr>
          <w:rFonts w:ascii="Arial" w:hAnsi="Arial" w:cs="Arial"/>
          <w:sz w:val="24"/>
          <w:szCs w:val="24"/>
        </w:rPr>
        <w:t xml:space="preserve"> of </w:t>
      </w:r>
      <w:r w:rsidR="00243CE9">
        <w:rPr>
          <w:rFonts w:ascii="Arial" w:hAnsi="Arial" w:cs="Arial"/>
          <w:sz w:val="24"/>
          <w:szCs w:val="24"/>
        </w:rPr>
        <w:t xml:space="preserve">assembling </w:t>
      </w:r>
      <w:r w:rsidR="00840C44">
        <w:rPr>
          <w:rFonts w:ascii="Arial" w:hAnsi="Arial" w:cs="Arial"/>
          <w:sz w:val="24"/>
          <w:szCs w:val="24"/>
        </w:rPr>
        <w:t>those blocks</w:t>
      </w:r>
      <w:r w:rsidR="00243CE9">
        <w:rPr>
          <w:rFonts w:ascii="Arial" w:hAnsi="Arial" w:cs="Arial"/>
          <w:sz w:val="24"/>
          <w:szCs w:val="24"/>
        </w:rPr>
        <w:t xml:space="preserve"> into the types of organizations that </w:t>
      </w:r>
      <w:r w:rsidR="00840C44">
        <w:rPr>
          <w:rFonts w:ascii="Arial" w:hAnsi="Arial" w:cs="Arial"/>
          <w:sz w:val="24"/>
          <w:szCs w:val="24"/>
        </w:rPr>
        <w:t>dominate</w:t>
      </w:r>
      <w:r w:rsidR="00243CE9">
        <w:rPr>
          <w:rFonts w:ascii="Arial" w:hAnsi="Arial" w:cs="Arial"/>
          <w:sz w:val="24"/>
          <w:szCs w:val="24"/>
        </w:rPr>
        <w:t xml:space="preserve"> econom</w:t>
      </w:r>
      <w:r w:rsidR="00840C44">
        <w:rPr>
          <w:rFonts w:ascii="Arial" w:hAnsi="Arial" w:cs="Arial"/>
          <w:sz w:val="24"/>
          <w:szCs w:val="24"/>
        </w:rPr>
        <w:t>ies</w:t>
      </w:r>
      <w:r w:rsidR="00243CE9">
        <w:rPr>
          <w:rFonts w:ascii="Arial" w:hAnsi="Arial" w:cs="Arial"/>
          <w:sz w:val="24"/>
          <w:szCs w:val="24"/>
        </w:rPr>
        <w:t xml:space="preserve"> today</w:t>
      </w:r>
      <w:r w:rsidR="0095155E" w:rsidRPr="00111350">
        <w:rPr>
          <w:rFonts w:ascii="Arial" w:hAnsi="Arial" w:cs="Arial"/>
          <w:sz w:val="24"/>
          <w:szCs w:val="24"/>
        </w:rPr>
        <w:t>.</w:t>
      </w:r>
    </w:p>
    <w:p w14:paraId="6636D790" w14:textId="1A528CBE" w:rsidR="00BC4DAF" w:rsidRDefault="00F5281A" w:rsidP="00B919B4">
      <w:pPr>
        <w:ind w:firstLine="720"/>
        <w:jc w:val="both"/>
        <w:rPr>
          <w:rFonts w:ascii="Arial" w:hAnsi="Arial" w:cs="Arial"/>
          <w:sz w:val="24"/>
          <w:szCs w:val="24"/>
        </w:rPr>
      </w:pPr>
      <w:r w:rsidRPr="00111350">
        <w:rPr>
          <w:rFonts w:ascii="Arial" w:hAnsi="Arial" w:cs="Arial"/>
          <w:sz w:val="24"/>
          <w:szCs w:val="24"/>
        </w:rPr>
        <w:t>In</w:t>
      </w:r>
      <w:r w:rsidR="005F7CF3" w:rsidRPr="00111350">
        <w:rPr>
          <w:rFonts w:ascii="Arial" w:hAnsi="Arial" w:cs="Arial"/>
          <w:sz w:val="24"/>
          <w:szCs w:val="24"/>
        </w:rPr>
        <w:t xml:space="preserve"> this </w:t>
      </w:r>
      <w:r w:rsidRPr="00111350">
        <w:rPr>
          <w:rFonts w:ascii="Arial" w:hAnsi="Arial" w:cs="Arial"/>
          <w:sz w:val="24"/>
          <w:szCs w:val="24"/>
        </w:rPr>
        <w:t>chapter we</w:t>
      </w:r>
      <w:r w:rsidR="005F7CF3" w:rsidRPr="00111350">
        <w:rPr>
          <w:rFonts w:ascii="Arial" w:hAnsi="Arial" w:cs="Arial"/>
          <w:sz w:val="24"/>
          <w:szCs w:val="24"/>
        </w:rPr>
        <w:t xml:space="preserve"> </w:t>
      </w:r>
      <w:r w:rsidRPr="00111350">
        <w:rPr>
          <w:rFonts w:ascii="Arial" w:hAnsi="Arial" w:cs="Arial"/>
          <w:sz w:val="24"/>
          <w:szCs w:val="24"/>
        </w:rPr>
        <w:t xml:space="preserve">examine the structure of the various legal forms through which the Romans </w:t>
      </w:r>
      <w:r w:rsidR="00243CE9">
        <w:rPr>
          <w:rFonts w:ascii="Arial" w:hAnsi="Arial" w:cs="Arial"/>
          <w:sz w:val="24"/>
          <w:szCs w:val="24"/>
        </w:rPr>
        <w:t>conducted</w:t>
      </w:r>
      <w:r w:rsidR="00243CE9" w:rsidRPr="00111350">
        <w:rPr>
          <w:rFonts w:ascii="Arial" w:hAnsi="Arial" w:cs="Arial"/>
          <w:sz w:val="24"/>
          <w:szCs w:val="24"/>
        </w:rPr>
        <w:t xml:space="preserve"> </w:t>
      </w:r>
      <w:r w:rsidRPr="00111350">
        <w:rPr>
          <w:rFonts w:ascii="Arial" w:hAnsi="Arial" w:cs="Arial"/>
          <w:sz w:val="24"/>
          <w:szCs w:val="24"/>
        </w:rPr>
        <w:t xml:space="preserve">business, </w:t>
      </w:r>
      <w:r w:rsidR="006F354E">
        <w:rPr>
          <w:rFonts w:ascii="Arial" w:hAnsi="Arial" w:cs="Arial"/>
          <w:sz w:val="24"/>
          <w:szCs w:val="24"/>
        </w:rPr>
        <w:t>emphasizing</w:t>
      </w:r>
      <w:r w:rsidRPr="00111350">
        <w:rPr>
          <w:rFonts w:ascii="Arial" w:hAnsi="Arial" w:cs="Arial"/>
          <w:sz w:val="24"/>
          <w:szCs w:val="24"/>
        </w:rPr>
        <w:t xml:space="preserve"> the</w:t>
      </w:r>
      <w:r w:rsidR="00243CE9">
        <w:rPr>
          <w:rFonts w:ascii="Arial" w:hAnsi="Arial" w:cs="Arial"/>
          <w:sz w:val="24"/>
          <w:szCs w:val="24"/>
        </w:rPr>
        <w:t>ir</w:t>
      </w:r>
      <w:r w:rsidRPr="00111350">
        <w:rPr>
          <w:rFonts w:ascii="Arial" w:hAnsi="Arial" w:cs="Arial"/>
          <w:sz w:val="24"/>
          <w:szCs w:val="24"/>
        </w:rPr>
        <w:t xml:space="preserve"> </w:t>
      </w:r>
      <w:r w:rsidR="00243CE9">
        <w:rPr>
          <w:rFonts w:ascii="Arial" w:hAnsi="Arial" w:cs="Arial"/>
          <w:sz w:val="24"/>
          <w:szCs w:val="24"/>
        </w:rPr>
        <w:t xml:space="preserve">rationales and </w:t>
      </w:r>
      <w:r w:rsidRPr="00111350">
        <w:rPr>
          <w:rFonts w:ascii="Arial" w:hAnsi="Arial" w:cs="Arial"/>
          <w:sz w:val="24"/>
          <w:szCs w:val="24"/>
        </w:rPr>
        <w:t xml:space="preserve">economic consequences.   For an analytic framework, we draw on recent </w:t>
      </w:r>
      <w:r w:rsidR="00243CE9">
        <w:rPr>
          <w:rFonts w:ascii="Arial" w:hAnsi="Arial" w:cs="Arial"/>
          <w:sz w:val="24"/>
          <w:szCs w:val="24"/>
        </w:rPr>
        <w:t>scholarship</w:t>
      </w:r>
      <w:r w:rsidRPr="00111350">
        <w:rPr>
          <w:rFonts w:ascii="Arial" w:hAnsi="Arial" w:cs="Arial"/>
          <w:sz w:val="24"/>
          <w:szCs w:val="24"/>
        </w:rPr>
        <w:t xml:space="preserve"> </w:t>
      </w:r>
      <w:r w:rsidR="00243CE9">
        <w:rPr>
          <w:rFonts w:ascii="Arial" w:hAnsi="Arial" w:cs="Arial"/>
          <w:sz w:val="24"/>
          <w:szCs w:val="24"/>
        </w:rPr>
        <w:t>(</w:t>
      </w:r>
      <w:r w:rsidRPr="00111350">
        <w:rPr>
          <w:rFonts w:ascii="Arial" w:hAnsi="Arial" w:cs="Arial"/>
          <w:sz w:val="24"/>
          <w:szCs w:val="24"/>
        </w:rPr>
        <w:t>by us and others</w:t>
      </w:r>
      <w:r w:rsidR="00243CE9">
        <w:rPr>
          <w:rFonts w:ascii="Arial" w:hAnsi="Arial" w:cs="Arial"/>
          <w:sz w:val="24"/>
          <w:szCs w:val="24"/>
        </w:rPr>
        <w:t>)</w:t>
      </w:r>
      <w:r w:rsidRPr="00111350">
        <w:rPr>
          <w:rFonts w:ascii="Arial" w:hAnsi="Arial" w:cs="Arial"/>
          <w:sz w:val="24"/>
          <w:szCs w:val="24"/>
        </w:rPr>
        <w:t xml:space="preserve"> that </w:t>
      </w:r>
      <w:r w:rsidR="00243CE9">
        <w:rPr>
          <w:rFonts w:ascii="Arial" w:hAnsi="Arial" w:cs="Arial"/>
          <w:sz w:val="24"/>
          <w:szCs w:val="24"/>
        </w:rPr>
        <w:t>seeks to identify</w:t>
      </w:r>
      <w:r w:rsidR="00243CE9" w:rsidRPr="00111350">
        <w:rPr>
          <w:rFonts w:ascii="Arial" w:hAnsi="Arial" w:cs="Arial"/>
          <w:sz w:val="24"/>
          <w:szCs w:val="24"/>
        </w:rPr>
        <w:t xml:space="preserve"> </w:t>
      </w:r>
      <w:r w:rsidRPr="00111350">
        <w:rPr>
          <w:rFonts w:ascii="Arial" w:hAnsi="Arial" w:cs="Arial"/>
          <w:sz w:val="24"/>
          <w:szCs w:val="24"/>
        </w:rPr>
        <w:t xml:space="preserve">the defining elements of a legal entity and the dimensions </w:t>
      </w:r>
      <w:r w:rsidR="00243CE9">
        <w:rPr>
          <w:rFonts w:ascii="Arial" w:hAnsi="Arial" w:cs="Arial"/>
          <w:sz w:val="24"/>
          <w:szCs w:val="24"/>
        </w:rPr>
        <w:t>along</w:t>
      </w:r>
      <w:r w:rsidR="00243CE9" w:rsidRPr="00111350">
        <w:rPr>
          <w:rFonts w:ascii="Arial" w:hAnsi="Arial" w:cs="Arial"/>
          <w:sz w:val="24"/>
          <w:szCs w:val="24"/>
        </w:rPr>
        <w:t xml:space="preserve"> </w:t>
      </w:r>
      <w:r w:rsidRPr="00111350">
        <w:rPr>
          <w:rFonts w:ascii="Arial" w:hAnsi="Arial" w:cs="Arial"/>
          <w:sz w:val="24"/>
          <w:szCs w:val="24"/>
        </w:rPr>
        <w:t xml:space="preserve">which entities can differ -- </w:t>
      </w:r>
      <w:r w:rsidR="00243CE9">
        <w:rPr>
          <w:rFonts w:ascii="Arial" w:hAnsi="Arial" w:cs="Arial"/>
          <w:sz w:val="24"/>
          <w:szCs w:val="24"/>
        </w:rPr>
        <w:t>topics</w:t>
      </w:r>
      <w:r w:rsidR="00243CE9" w:rsidRPr="00111350">
        <w:rPr>
          <w:rFonts w:ascii="Arial" w:hAnsi="Arial" w:cs="Arial"/>
          <w:sz w:val="24"/>
          <w:szCs w:val="24"/>
        </w:rPr>
        <w:t xml:space="preserve"> </w:t>
      </w:r>
      <w:r w:rsidRPr="00111350">
        <w:rPr>
          <w:rFonts w:ascii="Arial" w:hAnsi="Arial" w:cs="Arial"/>
          <w:sz w:val="24"/>
          <w:szCs w:val="24"/>
        </w:rPr>
        <w:t xml:space="preserve">that, despite a voluminous literature </w:t>
      </w:r>
      <w:r w:rsidR="00243CE9">
        <w:rPr>
          <w:rFonts w:ascii="Arial" w:hAnsi="Arial" w:cs="Arial"/>
          <w:sz w:val="24"/>
          <w:szCs w:val="24"/>
        </w:rPr>
        <w:t>on business organizations</w:t>
      </w:r>
      <w:r w:rsidR="00243CE9" w:rsidRPr="00111350">
        <w:rPr>
          <w:rFonts w:ascii="Arial" w:hAnsi="Arial" w:cs="Arial"/>
          <w:sz w:val="24"/>
          <w:szCs w:val="24"/>
        </w:rPr>
        <w:t xml:space="preserve"> </w:t>
      </w:r>
      <w:r w:rsidRPr="00111350">
        <w:rPr>
          <w:rFonts w:ascii="Arial" w:hAnsi="Arial" w:cs="Arial"/>
          <w:sz w:val="24"/>
          <w:szCs w:val="24"/>
        </w:rPr>
        <w:t>since the 19</w:t>
      </w:r>
      <w:r w:rsidRPr="00111350">
        <w:rPr>
          <w:rFonts w:ascii="Arial" w:hAnsi="Arial" w:cs="Arial"/>
          <w:sz w:val="24"/>
          <w:szCs w:val="24"/>
          <w:vertAlign w:val="superscript"/>
        </w:rPr>
        <w:t>th</w:t>
      </w:r>
      <w:r w:rsidRPr="00111350">
        <w:rPr>
          <w:rFonts w:ascii="Arial" w:hAnsi="Arial" w:cs="Arial"/>
          <w:sz w:val="24"/>
          <w:szCs w:val="24"/>
        </w:rPr>
        <w:t xml:space="preserve"> century, have remained surprisingly vague.  </w:t>
      </w:r>
      <w:r w:rsidR="006F354E">
        <w:rPr>
          <w:rFonts w:ascii="Arial" w:hAnsi="Arial" w:cs="Arial"/>
          <w:sz w:val="24"/>
          <w:szCs w:val="24"/>
        </w:rPr>
        <w:t xml:space="preserve">An important aspect of our analysis is the relationship between Rome’s </w:t>
      </w:r>
      <w:r w:rsidR="006F354E">
        <w:rPr>
          <w:rFonts w:ascii="Arial" w:hAnsi="Arial" w:cs="Arial"/>
          <w:i/>
          <w:sz w:val="24"/>
          <w:szCs w:val="24"/>
        </w:rPr>
        <w:t xml:space="preserve">legal </w:t>
      </w:r>
      <w:r w:rsidR="006F354E">
        <w:rPr>
          <w:rFonts w:ascii="Arial" w:hAnsi="Arial" w:cs="Arial"/>
          <w:sz w:val="24"/>
          <w:szCs w:val="24"/>
        </w:rPr>
        <w:t xml:space="preserve">institutions and its </w:t>
      </w:r>
      <w:r w:rsidR="006F354E">
        <w:rPr>
          <w:rFonts w:ascii="Arial" w:hAnsi="Arial" w:cs="Arial"/>
          <w:i/>
          <w:sz w:val="24"/>
          <w:szCs w:val="24"/>
        </w:rPr>
        <w:t xml:space="preserve">commercial </w:t>
      </w:r>
      <w:r w:rsidR="00CC4074">
        <w:rPr>
          <w:rFonts w:ascii="Arial" w:hAnsi="Arial" w:cs="Arial"/>
          <w:sz w:val="24"/>
          <w:szCs w:val="24"/>
        </w:rPr>
        <w:t>structures</w:t>
      </w:r>
      <w:r w:rsidRPr="00111350">
        <w:rPr>
          <w:rFonts w:ascii="Arial" w:hAnsi="Arial" w:cs="Arial"/>
          <w:sz w:val="24"/>
          <w:szCs w:val="24"/>
        </w:rPr>
        <w:t xml:space="preserve">.  </w:t>
      </w:r>
      <w:r w:rsidR="00CC4074">
        <w:rPr>
          <w:rFonts w:ascii="Arial" w:hAnsi="Arial" w:cs="Arial"/>
          <w:sz w:val="24"/>
          <w:szCs w:val="24"/>
        </w:rPr>
        <w:t xml:space="preserve">The question that drives our analysis is this one: </w:t>
      </w:r>
      <w:r w:rsidR="00643B8E" w:rsidRPr="00111350">
        <w:rPr>
          <w:rFonts w:ascii="Arial" w:hAnsi="Arial" w:cs="Arial"/>
          <w:sz w:val="24"/>
          <w:szCs w:val="24"/>
        </w:rPr>
        <w:t xml:space="preserve">why </w:t>
      </w:r>
      <w:r w:rsidR="00CC4074">
        <w:rPr>
          <w:rFonts w:ascii="Arial" w:hAnsi="Arial" w:cs="Arial"/>
          <w:sz w:val="24"/>
          <w:szCs w:val="24"/>
        </w:rPr>
        <w:t xml:space="preserve">did </w:t>
      </w:r>
      <w:r w:rsidR="00643B8E" w:rsidRPr="00111350">
        <w:rPr>
          <w:rFonts w:ascii="Arial" w:hAnsi="Arial" w:cs="Arial"/>
          <w:sz w:val="24"/>
          <w:szCs w:val="24"/>
        </w:rPr>
        <w:t xml:space="preserve">the </w:t>
      </w:r>
      <w:r w:rsidR="00D13828">
        <w:rPr>
          <w:rFonts w:ascii="Arial" w:hAnsi="Arial" w:cs="Arial"/>
          <w:sz w:val="24"/>
          <w:szCs w:val="24"/>
        </w:rPr>
        <w:t xml:space="preserve">ancient </w:t>
      </w:r>
      <w:r w:rsidR="00643B8E" w:rsidRPr="00111350">
        <w:rPr>
          <w:rFonts w:ascii="Arial" w:hAnsi="Arial" w:cs="Arial"/>
          <w:sz w:val="24"/>
          <w:szCs w:val="24"/>
        </w:rPr>
        <w:t xml:space="preserve">Romans not develop </w:t>
      </w:r>
      <w:r w:rsidR="00275E71" w:rsidRPr="00111350">
        <w:rPr>
          <w:rFonts w:ascii="Arial" w:hAnsi="Arial" w:cs="Arial"/>
          <w:sz w:val="24"/>
          <w:szCs w:val="24"/>
        </w:rPr>
        <w:t xml:space="preserve">the </w:t>
      </w:r>
      <w:r w:rsidR="00643B8E" w:rsidRPr="00111350">
        <w:rPr>
          <w:rFonts w:ascii="Arial" w:hAnsi="Arial" w:cs="Arial"/>
          <w:sz w:val="24"/>
          <w:szCs w:val="24"/>
        </w:rPr>
        <w:t xml:space="preserve">law </w:t>
      </w:r>
      <w:r w:rsidR="00275E71" w:rsidRPr="00111350">
        <w:rPr>
          <w:rFonts w:ascii="Arial" w:hAnsi="Arial" w:cs="Arial"/>
          <w:sz w:val="24"/>
          <w:szCs w:val="24"/>
        </w:rPr>
        <w:t xml:space="preserve">of commercial entities </w:t>
      </w:r>
      <w:r w:rsidR="00D13828">
        <w:rPr>
          <w:rFonts w:ascii="Arial" w:hAnsi="Arial" w:cs="Arial"/>
          <w:sz w:val="24"/>
          <w:szCs w:val="24"/>
        </w:rPr>
        <w:t xml:space="preserve">that we might expect </w:t>
      </w:r>
      <w:r w:rsidR="00CC4074">
        <w:rPr>
          <w:rFonts w:ascii="Arial" w:hAnsi="Arial" w:cs="Arial"/>
          <w:sz w:val="24"/>
          <w:szCs w:val="24"/>
        </w:rPr>
        <w:t>given the</w:t>
      </w:r>
      <w:r w:rsidR="00D13828">
        <w:rPr>
          <w:rFonts w:ascii="Arial" w:hAnsi="Arial" w:cs="Arial"/>
          <w:sz w:val="24"/>
          <w:szCs w:val="24"/>
        </w:rPr>
        <w:t xml:space="preserve"> sophistication of their legal system and the complexity of their economy</w:t>
      </w:r>
      <w:r w:rsidR="00CC4074">
        <w:rPr>
          <w:rFonts w:ascii="Arial" w:hAnsi="Arial" w:cs="Arial"/>
          <w:sz w:val="24"/>
          <w:szCs w:val="24"/>
        </w:rPr>
        <w:t>?</w:t>
      </w:r>
      <w:r w:rsidR="00B32377" w:rsidRPr="00111350">
        <w:rPr>
          <w:rStyle w:val="FootnoteReference"/>
          <w:rFonts w:ascii="Arial" w:hAnsi="Arial" w:cs="Arial"/>
          <w:sz w:val="24"/>
          <w:szCs w:val="24"/>
        </w:rPr>
        <w:footnoteReference w:id="2"/>
      </w:r>
    </w:p>
    <w:p w14:paraId="60F8979C" w14:textId="04A76BF4" w:rsidR="00883124" w:rsidRDefault="00BC4DAF" w:rsidP="00B919B4">
      <w:pPr>
        <w:jc w:val="both"/>
        <w:rPr>
          <w:rFonts w:ascii="Arial" w:hAnsi="Arial" w:cs="Arial"/>
          <w:sz w:val="24"/>
          <w:szCs w:val="24"/>
        </w:rPr>
      </w:pPr>
      <w:r>
        <w:rPr>
          <w:rFonts w:ascii="Arial" w:hAnsi="Arial" w:cs="Arial"/>
          <w:sz w:val="24"/>
          <w:szCs w:val="24"/>
        </w:rPr>
        <w:tab/>
      </w:r>
      <w:r w:rsidR="00CC4074">
        <w:rPr>
          <w:rFonts w:ascii="Arial" w:hAnsi="Arial" w:cs="Arial"/>
          <w:sz w:val="24"/>
          <w:szCs w:val="24"/>
        </w:rPr>
        <w:t>An important caveat: o</w:t>
      </w:r>
      <w:r>
        <w:rPr>
          <w:rFonts w:ascii="Arial" w:hAnsi="Arial" w:cs="Arial"/>
          <w:sz w:val="24"/>
          <w:szCs w:val="24"/>
        </w:rPr>
        <w:t>ur object here is not to bring to light previously unknown facts about business in ancient Rome</w:t>
      </w:r>
      <w:r w:rsidR="0061766B">
        <w:rPr>
          <w:rFonts w:ascii="Arial" w:hAnsi="Arial" w:cs="Arial"/>
          <w:sz w:val="24"/>
          <w:szCs w:val="24"/>
        </w:rPr>
        <w:t xml:space="preserve"> </w:t>
      </w:r>
      <w:r w:rsidR="00D13828">
        <w:rPr>
          <w:rFonts w:ascii="Arial" w:hAnsi="Arial" w:cs="Arial"/>
          <w:sz w:val="24"/>
          <w:szCs w:val="24"/>
        </w:rPr>
        <w:t xml:space="preserve">or </w:t>
      </w:r>
      <w:r w:rsidR="0061766B">
        <w:rPr>
          <w:rFonts w:ascii="Arial" w:hAnsi="Arial" w:cs="Arial"/>
          <w:sz w:val="24"/>
          <w:szCs w:val="24"/>
        </w:rPr>
        <w:t xml:space="preserve">the legal environment that governed </w:t>
      </w:r>
      <w:r w:rsidR="00D13828">
        <w:rPr>
          <w:rFonts w:ascii="Arial" w:hAnsi="Arial" w:cs="Arial"/>
          <w:sz w:val="24"/>
          <w:szCs w:val="24"/>
        </w:rPr>
        <w:t>it</w:t>
      </w:r>
      <w:r>
        <w:rPr>
          <w:rFonts w:ascii="Arial" w:hAnsi="Arial" w:cs="Arial"/>
          <w:sz w:val="24"/>
          <w:szCs w:val="24"/>
        </w:rPr>
        <w:t>.</w:t>
      </w:r>
      <w:r w:rsidR="00CC4074">
        <w:rPr>
          <w:rFonts w:ascii="Arial" w:hAnsi="Arial" w:cs="Arial"/>
          <w:sz w:val="24"/>
          <w:szCs w:val="24"/>
        </w:rPr>
        <w:t xml:space="preserve"> Classicists (which we are not) have already </w:t>
      </w:r>
      <w:r w:rsidR="00E20281">
        <w:rPr>
          <w:rFonts w:ascii="Arial" w:hAnsi="Arial" w:cs="Arial"/>
          <w:sz w:val="24"/>
          <w:szCs w:val="24"/>
        </w:rPr>
        <w:t>unearthed</w:t>
      </w:r>
      <w:r w:rsidR="00CC4074">
        <w:rPr>
          <w:rFonts w:ascii="Arial" w:hAnsi="Arial" w:cs="Arial"/>
          <w:sz w:val="24"/>
          <w:szCs w:val="24"/>
        </w:rPr>
        <w:t xml:space="preserve"> a rich </w:t>
      </w:r>
      <w:r w:rsidR="00E20281">
        <w:rPr>
          <w:rFonts w:ascii="Arial" w:hAnsi="Arial" w:cs="Arial"/>
          <w:sz w:val="24"/>
          <w:szCs w:val="24"/>
        </w:rPr>
        <w:t>body of facts for us to draw upon.</w:t>
      </w:r>
      <w:r>
        <w:rPr>
          <w:rFonts w:ascii="Arial" w:hAnsi="Arial" w:cs="Arial"/>
          <w:sz w:val="24"/>
          <w:szCs w:val="24"/>
        </w:rPr>
        <w:t xml:space="preserve"> </w:t>
      </w:r>
      <w:r w:rsidR="00E20281">
        <w:rPr>
          <w:rFonts w:ascii="Arial" w:hAnsi="Arial" w:cs="Arial"/>
          <w:sz w:val="24"/>
          <w:szCs w:val="24"/>
        </w:rPr>
        <w:t>Our</w:t>
      </w:r>
      <w:r>
        <w:rPr>
          <w:rFonts w:ascii="Arial" w:hAnsi="Arial" w:cs="Arial"/>
          <w:sz w:val="24"/>
          <w:szCs w:val="24"/>
        </w:rPr>
        <w:t xml:space="preserve"> </w:t>
      </w:r>
      <w:r w:rsidR="00D13828">
        <w:rPr>
          <w:rFonts w:ascii="Arial" w:hAnsi="Arial" w:cs="Arial"/>
          <w:sz w:val="24"/>
          <w:szCs w:val="24"/>
        </w:rPr>
        <w:t xml:space="preserve">aim </w:t>
      </w:r>
      <w:r w:rsidR="00E20281">
        <w:rPr>
          <w:rFonts w:ascii="Arial" w:hAnsi="Arial" w:cs="Arial"/>
          <w:sz w:val="24"/>
          <w:szCs w:val="24"/>
        </w:rPr>
        <w:t xml:space="preserve">is instead </w:t>
      </w:r>
      <w:r>
        <w:rPr>
          <w:rFonts w:ascii="Arial" w:hAnsi="Arial" w:cs="Arial"/>
          <w:sz w:val="24"/>
          <w:szCs w:val="24"/>
        </w:rPr>
        <w:t xml:space="preserve">to examine </w:t>
      </w:r>
      <w:r w:rsidR="000C17B1">
        <w:rPr>
          <w:rFonts w:ascii="Arial" w:hAnsi="Arial" w:cs="Arial"/>
          <w:sz w:val="24"/>
          <w:szCs w:val="24"/>
        </w:rPr>
        <w:t xml:space="preserve">what is </w:t>
      </w:r>
      <w:r w:rsidR="00E20281">
        <w:rPr>
          <w:rFonts w:ascii="Arial" w:hAnsi="Arial" w:cs="Arial"/>
          <w:sz w:val="24"/>
          <w:szCs w:val="24"/>
        </w:rPr>
        <w:t>known</w:t>
      </w:r>
      <w:r w:rsidR="0061766B">
        <w:rPr>
          <w:rFonts w:ascii="Arial" w:hAnsi="Arial" w:cs="Arial"/>
          <w:sz w:val="24"/>
          <w:szCs w:val="24"/>
        </w:rPr>
        <w:t xml:space="preserve"> through the lens </w:t>
      </w:r>
      <w:r w:rsidR="00883124">
        <w:rPr>
          <w:rFonts w:ascii="Arial" w:hAnsi="Arial" w:cs="Arial"/>
          <w:sz w:val="24"/>
          <w:szCs w:val="24"/>
        </w:rPr>
        <w:t>of</w:t>
      </w:r>
      <w:r w:rsidR="00986236">
        <w:rPr>
          <w:rFonts w:ascii="Arial" w:hAnsi="Arial" w:cs="Arial"/>
          <w:sz w:val="24"/>
          <w:szCs w:val="24"/>
        </w:rPr>
        <w:t xml:space="preserve"> </w:t>
      </w:r>
      <w:r w:rsidR="00D13828">
        <w:rPr>
          <w:rFonts w:ascii="Arial" w:hAnsi="Arial" w:cs="Arial"/>
          <w:sz w:val="24"/>
          <w:szCs w:val="24"/>
        </w:rPr>
        <w:t xml:space="preserve">modern </w:t>
      </w:r>
      <w:r w:rsidR="00883124">
        <w:rPr>
          <w:rFonts w:ascii="Arial" w:hAnsi="Arial" w:cs="Arial"/>
          <w:sz w:val="24"/>
          <w:szCs w:val="24"/>
        </w:rPr>
        <w:t>theory</w:t>
      </w:r>
      <w:r w:rsidR="00986236">
        <w:rPr>
          <w:rFonts w:ascii="Arial" w:hAnsi="Arial" w:cs="Arial"/>
          <w:sz w:val="24"/>
          <w:szCs w:val="24"/>
        </w:rPr>
        <w:t xml:space="preserve">, </w:t>
      </w:r>
      <w:r w:rsidR="00E20281">
        <w:rPr>
          <w:rFonts w:ascii="Arial" w:hAnsi="Arial" w:cs="Arial"/>
          <w:sz w:val="24"/>
          <w:szCs w:val="24"/>
        </w:rPr>
        <w:t>employing the law and economics of enterprise organization</w:t>
      </w:r>
      <w:r w:rsidR="00D13828">
        <w:rPr>
          <w:rFonts w:ascii="Arial" w:hAnsi="Arial" w:cs="Arial"/>
          <w:sz w:val="24"/>
          <w:szCs w:val="24"/>
        </w:rPr>
        <w:t xml:space="preserve"> to</w:t>
      </w:r>
      <w:r w:rsidR="00986236">
        <w:rPr>
          <w:rFonts w:ascii="Arial" w:hAnsi="Arial" w:cs="Arial"/>
          <w:sz w:val="24"/>
          <w:szCs w:val="24"/>
        </w:rPr>
        <w:t xml:space="preserve"> clarify our </w:t>
      </w:r>
      <w:r w:rsidR="00883124">
        <w:rPr>
          <w:rFonts w:ascii="Arial" w:hAnsi="Arial" w:cs="Arial"/>
          <w:sz w:val="24"/>
          <w:szCs w:val="24"/>
        </w:rPr>
        <w:t>understanding of those institutions and the forces affecting their development.</w:t>
      </w:r>
      <w:r w:rsidR="004478C9">
        <w:rPr>
          <w:rFonts w:ascii="Arial" w:hAnsi="Arial" w:cs="Arial"/>
          <w:sz w:val="24"/>
          <w:szCs w:val="24"/>
        </w:rPr>
        <w:t xml:space="preserve">  Of necessity, </w:t>
      </w:r>
      <w:r w:rsidR="00D13828">
        <w:rPr>
          <w:rFonts w:ascii="Arial" w:hAnsi="Arial" w:cs="Arial"/>
          <w:sz w:val="24"/>
          <w:szCs w:val="24"/>
        </w:rPr>
        <w:t>our</w:t>
      </w:r>
      <w:r w:rsidR="004478C9">
        <w:rPr>
          <w:rFonts w:ascii="Arial" w:hAnsi="Arial" w:cs="Arial"/>
          <w:sz w:val="24"/>
          <w:szCs w:val="24"/>
        </w:rPr>
        <w:t xml:space="preserve"> characterization of Roman institutions</w:t>
      </w:r>
      <w:r w:rsidR="00D13828">
        <w:rPr>
          <w:rFonts w:ascii="Arial" w:hAnsi="Arial" w:cs="Arial"/>
          <w:sz w:val="24"/>
          <w:szCs w:val="24"/>
        </w:rPr>
        <w:t xml:space="preserve"> is schematic and summary</w:t>
      </w:r>
      <w:r w:rsidR="004478C9">
        <w:rPr>
          <w:rFonts w:ascii="Arial" w:hAnsi="Arial" w:cs="Arial"/>
          <w:sz w:val="24"/>
          <w:szCs w:val="24"/>
        </w:rPr>
        <w:t xml:space="preserve">, </w:t>
      </w:r>
      <w:r w:rsidR="00D13828">
        <w:rPr>
          <w:rFonts w:ascii="Arial" w:hAnsi="Arial" w:cs="Arial"/>
          <w:sz w:val="24"/>
          <w:szCs w:val="24"/>
        </w:rPr>
        <w:t xml:space="preserve">as we highlight those </w:t>
      </w:r>
      <w:r w:rsidR="004478C9">
        <w:rPr>
          <w:rFonts w:ascii="Arial" w:hAnsi="Arial" w:cs="Arial"/>
          <w:sz w:val="24"/>
          <w:szCs w:val="24"/>
        </w:rPr>
        <w:t>refinements</w:t>
      </w:r>
      <w:r w:rsidR="0061766B">
        <w:rPr>
          <w:rFonts w:ascii="Arial" w:hAnsi="Arial" w:cs="Arial"/>
          <w:sz w:val="24"/>
          <w:szCs w:val="24"/>
        </w:rPr>
        <w:t>,</w:t>
      </w:r>
      <w:r w:rsidR="004478C9">
        <w:rPr>
          <w:rFonts w:ascii="Arial" w:hAnsi="Arial" w:cs="Arial"/>
          <w:sz w:val="24"/>
          <w:szCs w:val="24"/>
        </w:rPr>
        <w:t xml:space="preserve"> ambiguities</w:t>
      </w:r>
      <w:r w:rsidR="0061766B">
        <w:rPr>
          <w:rFonts w:ascii="Arial" w:hAnsi="Arial" w:cs="Arial"/>
          <w:sz w:val="24"/>
          <w:szCs w:val="24"/>
        </w:rPr>
        <w:t xml:space="preserve">, </w:t>
      </w:r>
      <w:r w:rsidR="00D13828">
        <w:rPr>
          <w:rFonts w:ascii="Arial" w:hAnsi="Arial" w:cs="Arial"/>
          <w:sz w:val="24"/>
          <w:szCs w:val="24"/>
        </w:rPr>
        <w:t xml:space="preserve">and </w:t>
      </w:r>
      <w:r w:rsidR="00986236">
        <w:rPr>
          <w:rFonts w:ascii="Arial" w:hAnsi="Arial" w:cs="Arial"/>
          <w:sz w:val="24"/>
          <w:szCs w:val="24"/>
        </w:rPr>
        <w:t xml:space="preserve">temporal </w:t>
      </w:r>
      <w:r w:rsidR="0061766B">
        <w:rPr>
          <w:rFonts w:ascii="Arial" w:hAnsi="Arial" w:cs="Arial"/>
          <w:sz w:val="24"/>
          <w:szCs w:val="24"/>
        </w:rPr>
        <w:t xml:space="preserve">variations </w:t>
      </w:r>
      <w:r w:rsidR="00D13828">
        <w:rPr>
          <w:rFonts w:ascii="Arial" w:hAnsi="Arial" w:cs="Arial"/>
          <w:sz w:val="24"/>
          <w:szCs w:val="24"/>
        </w:rPr>
        <w:t>that</w:t>
      </w:r>
      <w:r w:rsidR="004478C9">
        <w:rPr>
          <w:rFonts w:ascii="Arial" w:hAnsi="Arial" w:cs="Arial"/>
          <w:sz w:val="24"/>
          <w:szCs w:val="24"/>
        </w:rPr>
        <w:t xml:space="preserve"> </w:t>
      </w:r>
      <w:r w:rsidR="00E20281">
        <w:rPr>
          <w:rFonts w:ascii="Arial" w:hAnsi="Arial" w:cs="Arial"/>
          <w:sz w:val="24"/>
          <w:szCs w:val="24"/>
        </w:rPr>
        <w:t xml:space="preserve">appear to us </w:t>
      </w:r>
      <w:r w:rsidR="00D13828">
        <w:rPr>
          <w:rFonts w:ascii="Arial" w:hAnsi="Arial" w:cs="Arial"/>
          <w:sz w:val="24"/>
          <w:szCs w:val="24"/>
        </w:rPr>
        <w:t xml:space="preserve">most </w:t>
      </w:r>
      <w:r w:rsidR="004478C9">
        <w:rPr>
          <w:rFonts w:ascii="Arial" w:hAnsi="Arial" w:cs="Arial"/>
          <w:sz w:val="24"/>
          <w:szCs w:val="24"/>
        </w:rPr>
        <w:t xml:space="preserve">important to </w:t>
      </w:r>
      <w:r w:rsidR="00D13828">
        <w:rPr>
          <w:rFonts w:ascii="Arial" w:hAnsi="Arial" w:cs="Arial"/>
          <w:sz w:val="24"/>
          <w:szCs w:val="24"/>
        </w:rPr>
        <w:t>the questions we hope to answer</w:t>
      </w:r>
      <w:r w:rsidR="004478C9">
        <w:rPr>
          <w:rFonts w:ascii="Arial" w:hAnsi="Arial" w:cs="Arial"/>
          <w:sz w:val="24"/>
          <w:szCs w:val="24"/>
        </w:rPr>
        <w:t>.</w:t>
      </w:r>
    </w:p>
    <w:p w14:paraId="3BDD35E1" w14:textId="77777777" w:rsidR="00846547" w:rsidRPr="00111350" w:rsidRDefault="00846547" w:rsidP="00B919B4">
      <w:pPr>
        <w:jc w:val="both"/>
        <w:rPr>
          <w:rFonts w:ascii="Arial" w:hAnsi="Arial" w:cs="Arial"/>
          <w:sz w:val="24"/>
          <w:szCs w:val="24"/>
        </w:rPr>
      </w:pPr>
    </w:p>
    <w:p w14:paraId="3068DC65" w14:textId="77777777" w:rsidR="009A5B33" w:rsidRPr="00111350" w:rsidRDefault="009A5B33" w:rsidP="00B919B4">
      <w:pPr>
        <w:pStyle w:val="ListParagraph"/>
        <w:numPr>
          <w:ilvl w:val="0"/>
          <w:numId w:val="1"/>
        </w:numPr>
        <w:jc w:val="both"/>
        <w:rPr>
          <w:rFonts w:ascii="Arial" w:hAnsi="Arial" w:cs="Arial"/>
          <w:i/>
          <w:sz w:val="24"/>
          <w:szCs w:val="24"/>
        </w:rPr>
      </w:pPr>
      <w:r w:rsidRPr="00111350">
        <w:rPr>
          <w:rFonts w:ascii="Arial" w:hAnsi="Arial" w:cs="Arial"/>
          <w:i/>
          <w:sz w:val="24"/>
          <w:szCs w:val="24"/>
        </w:rPr>
        <w:t xml:space="preserve"> The Family</w:t>
      </w:r>
    </w:p>
    <w:p w14:paraId="41DBD87F" w14:textId="25E53254" w:rsidR="00C801E4" w:rsidRDefault="00E20281" w:rsidP="00B919B4">
      <w:pPr>
        <w:ind w:firstLine="360"/>
        <w:jc w:val="both"/>
        <w:rPr>
          <w:rFonts w:ascii="Arial" w:hAnsi="Arial" w:cs="Arial"/>
          <w:sz w:val="24"/>
          <w:szCs w:val="24"/>
        </w:rPr>
      </w:pPr>
      <w:r>
        <w:rPr>
          <w:rFonts w:ascii="Arial" w:hAnsi="Arial" w:cs="Arial"/>
          <w:sz w:val="24"/>
          <w:szCs w:val="24"/>
        </w:rPr>
        <w:t xml:space="preserve">If business organizations are like </w:t>
      </w:r>
      <w:r w:rsidR="008F36F8">
        <w:rPr>
          <w:rFonts w:ascii="Arial" w:hAnsi="Arial" w:cs="Arial"/>
          <w:sz w:val="24"/>
          <w:szCs w:val="24"/>
        </w:rPr>
        <w:t>molecules</w:t>
      </w:r>
      <w:r>
        <w:rPr>
          <w:rFonts w:ascii="Arial" w:hAnsi="Arial" w:cs="Arial"/>
          <w:sz w:val="24"/>
          <w:szCs w:val="24"/>
        </w:rPr>
        <w:t>, then in modern economies it is individual humans who serve as the atoms</w:t>
      </w:r>
      <w:r w:rsidR="00396FB3">
        <w:rPr>
          <w:rFonts w:ascii="Arial" w:hAnsi="Arial" w:cs="Arial"/>
          <w:sz w:val="24"/>
          <w:szCs w:val="24"/>
        </w:rPr>
        <w:t xml:space="preserve">.  </w:t>
      </w:r>
      <w:r>
        <w:rPr>
          <w:rFonts w:ascii="Arial" w:hAnsi="Arial" w:cs="Arial"/>
          <w:sz w:val="24"/>
          <w:szCs w:val="24"/>
        </w:rPr>
        <w:t>Our legal systems grant e</w:t>
      </w:r>
      <w:r w:rsidR="00396FB3">
        <w:rPr>
          <w:rFonts w:ascii="Arial" w:hAnsi="Arial" w:cs="Arial"/>
          <w:sz w:val="24"/>
          <w:szCs w:val="24"/>
        </w:rPr>
        <w:t xml:space="preserve">ach adult the right to own </w:t>
      </w:r>
      <w:r>
        <w:rPr>
          <w:rFonts w:ascii="Arial" w:hAnsi="Arial" w:cs="Arial"/>
          <w:sz w:val="24"/>
          <w:szCs w:val="24"/>
        </w:rPr>
        <w:t>(</w:t>
      </w:r>
      <w:r w:rsidR="00396FB3">
        <w:rPr>
          <w:rFonts w:ascii="Arial" w:hAnsi="Arial" w:cs="Arial"/>
          <w:sz w:val="24"/>
          <w:szCs w:val="24"/>
        </w:rPr>
        <w:t xml:space="preserve">and </w:t>
      </w:r>
      <w:r w:rsidR="00EE350F">
        <w:rPr>
          <w:rFonts w:ascii="Arial" w:hAnsi="Arial" w:cs="Arial"/>
          <w:sz w:val="24"/>
          <w:szCs w:val="24"/>
        </w:rPr>
        <w:t xml:space="preserve">hence </w:t>
      </w:r>
      <w:r w:rsidR="00396FB3">
        <w:rPr>
          <w:rFonts w:ascii="Arial" w:hAnsi="Arial" w:cs="Arial"/>
          <w:sz w:val="24"/>
          <w:szCs w:val="24"/>
        </w:rPr>
        <w:t>control</w:t>
      </w:r>
      <w:r>
        <w:rPr>
          <w:rFonts w:ascii="Arial" w:hAnsi="Arial" w:cs="Arial"/>
          <w:sz w:val="24"/>
          <w:szCs w:val="24"/>
        </w:rPr>
        <w:t>)</w:t>
      </w:r>
      <w:r w:rsidR="00396FB3">
        <w:rPr>
          <w:rFonts w:ascii="Arial" w:hAnsi="Arial" w:cs="Arial"/>
          <w:sz w:val="24"/>
          <w:szCs w:val="24"/>
        </w:rPr>
        <w:t xml:space="preserve"> </w:t>
      </w:r>
      <w:r w:rsidR="00102739">
        <w:rPr>
          <w:rFonts w:ascii="Arial" w:hAnsi="Arial" w:cs="Arial"/>
          <w:sz w:val="24"/>
          <w:szCs w:val="24"/>
        </w:rPr>
        <w:t>property</w:t>
      </w:r>
      <w:r w:rsidR="00396FB3">
        <w:rPr>
          <w:rFonts w:ascii="Arial" w:hAnsi="Arial" w:cs="Arial"/>
          <w:sz w:val="24"/>
          <w:szCs w:val="24"/>
        </w:rPr>
        <w:t xml:space="preserve"> and to </w:t>
      </w:r>
      <w:r w:rsidR="00102739">
        <w:rPr>
          <w:rFonts w:ascii="Arial" w:hAnsi="Arial" w:cs="Arial"/>
          <w:sz w:val="24"/>
          <w:szCs w:val="24"/>
        </w:rPr>
        <w:t xml:space="preserve">bind herself by </w:t>
      </w:r>
      <w:r w:rsidR="00396FB3">
        <w:rPr>
          <w:rFonts w:ascii="Arial" w:hAnsi="Arial" w:cs="Arial"/>
          <w:sz w:val="24"/>
          <w:szCs w:val="24"/>
        </w:rPr>
        <w:t xml:space="preserve">contract.  </w:t>
      </w:r>
      <w:r w:rsidR="00102739">
        <w:rPr>
          <w:rFonts w:ascii="Arial" w:hAnsi="Arial" w:cs="Arial"/>
          <w:sz w:val="24"/>
          <w:szCs w:val="24"/>
        </w:rPr>
        <w:t xml:space="preserve">Contracts are credible because a person’s property backs her promises unless the contract says </w:t>
      </w:r>
      <w:r w:rsidR="00102739">
        <w:rPr>
          <w:rFonts w:ascii="Arial" w:hAnsi="Arial" w:cs="Arial"/>
          <w:sz w:val="24"/>
          <w:szCs w:val="24"/>
        </w:rPr>
        <w:lastRenderedPageBreak/>
        <w:t>otherwise</w:t>
      </w:r>
      <w:r w:rsidR="00D977D9">
        <w:rPr>
          <w:rFonts w:ascii="Arial" w:hAnsi="Arial" w:cs="Arial"/>
          <w:sz w:val="24"/>
          <w:szCs w:val="24"/>
        </w:rPr>
        <w:t>.  I</w:t>
      </w:r>
      <w:r w:rsidR="0014314F">
        <w:rPr>
          <w:rFonts w:ascii="Arial" w:hAnsi="Arial" w:cs="Arial"/>
          <w:sz w:val="24"/>
          <w:szCs w:val="24"/>
        </w:rPr>
        <w:t xml:space="preserve">f </w:t>
      </w:r>
      <w:r w:rsidR="00DF4093">
        <w:rPr>
          <w:rFonts w:ascii="Arial" w:hAnsi="Arial" w:cs="Arial"/>
          <w:sz w:val="24"/>
          <w:szCs w:val="24"/>
        </w:rPr>
        <w:t xml:space="preserve">she </w:t>
      </w:r>
      <w:r w:rsidR="0014314F">
        <w:rPr>
          <w:rFonts w:ascii="Arial" w:hAnsi="Arial" w:cs="Arial"/>
          <w:sz w:val="24"/>
          <w:szCs w:val="24"/>
        </w:rPr>
        <w:t>fails to perform</w:t>
      </w:r>
      <w:r w:rsidR="00DF4093">
        <w:rPr>
          <w:rFonts w:ascii="Arial" w:hAnsi="Arial" w:cs="Arial"/>
          <w:sz w:val="24"/>
          <w:szCs w:val="24"/>
        </w:rPr>
        <w:t xml:space="preserve"> </w:t>
      </w:r>
      <w:r w:rsidR="00102739">
        <w:rPr>
          <w:rFonts w:ascii="Arial" w:hAnsi="Arial" w:cs="Arial"/>
          <w:sz w:val="24"/>
          <w:szCs w:val="24"/>
        </w:rPr>
        <w:t xml:space="preserve">the </w:t>
      </w:r>
      <w:r w:rsidR="00C801E4">
        <w:rPr>
          <w:rFonts w:ascii="Arial" w:hAnsi="Arial" w:cs="Arial"/>
          <w:sz w:val="24"/>
          <w:szCs w:val="24"/>
        </w:rPr>
        <w:t xml:space="preserve">contract </w:t>
      </w:r>
      <w:r w:rsidR="0014314F">
        <w:rPr>
          <w:rFonts w:ascii="Arial" w:hAnsi="Arial" w:cs="Arial"/>
          <w:sz w:val="24"/>
          <w:szCs w:val="24"/>
        </w:rPr>
        <w:t xml:space="preserve">as promised, </w:t>
      </w:r>
      <w:r w:rsidR="00102739">
        <w:rPr>
          <w:rFonts w:ascii="Arial" w:hAnsi="Arial" w:cs="Arial"/>
          <w:sz w:val="24"/>
          <w:szCs w:val="24"/>
        </w:rPr>
        <w:t xml:space="preserve">the other party </w:t>
      </w:r>
      <w:r w:rsidR="0014314F">
        <w:rPr>
          <w:rFonts w:ascii="Arial" w:hAnsi="Arial" w:cs="Arial"/>
          <w:sz w:val="24"/>
          <w:szCs w:val="24"/>
        </w:rPr>
        <w:t xml:space="preserve">can </w:t>
      </w:r>
      <w:r w:rsidR="00102739">
        <w:rPr>
          <w:rFonts w:ascii="Arial" w:hAnsi="Arial" w:cs="Arial"/>
          <w:sz w:val="24"/>
          <w:szCs w:val="24"/>
        </w:rPr>
        <w:t xml:space="preserve">sue her </w:t>
      </w:r>
      <w:r w:rsidR="0014314F">
        <w:rPr>
          <w:rFonts w:ascii="Arial" w:hAnsi="Arial" w:cs="Arial"/>
          <w:sz w:val="24"/>
          <w:szCs w:val="24"/>
        </w:rPr>
        <w:t xml:space="preserve">for damages and </w:t>
      </w:r>
      <w:r w:rsidR="00102739">
        <w:rPr>
          <w:rFonts w:ascii="Arial" w:hAnsi="Arial" w:cs="Arial"/>
          <w:sz w:val="24"/>
          <w:szCs w:val="24"/>
        </w:rPr>
        <w:t xml:space="preserve">then </w:t>
      </w:r>
      <w:r w:rsidR="0014314F">
        <w:rPr>
          <w:rFonts w:ascii="Arial" w:hAnsi="Arial" w:cs="Arial"/>
          <w:sz w:val="24"/>
          <w:szCs w:val="24"/>
        </w:rPr>
        <w:t xml:space="preserve">seize enough of her assets to </w:t>
      </w:r>
      <w:r w:rsidR="00102739">
        <w:rPr>
          <w:rFonts w:ascii="Arial" w:hAnsi="Arial" w:cs="Arial"/>
          <w:sz w:val="24"/>
          <w:szCs w:val="24"/>
        </w:rPr>
        <w:t>satisfy the judgment</w:t>
      </w:r>
      <w:r w:rsidR="0014314F">
        <w:rPr>
          <w:rFonts w:ascii="Arial" w:hAnsi="Arial" w:cs="Arial"/>
          <w:sz w:val="24"/>
          <w:szCs w:val="24"/>
        </w:rPr>
        <w:t>.</w:t>
      </w:r>
      <w:r w:rsidR="003D457B">
        <w:rPr>
          <w:rFonts w:ascii="Arial" w:hAnsi="Arial" w:cs="Arial"/>
          <w:sz w:val="24"/>
          <w:szCs w:val="24"/>
        </w:rPr>
        <w:t xml:space="preserve">  </w:t>
      </w:r>
    </w:p>
    <w:p w14:paraId="2A0D56C1" w14:textId="64C88D51" w:rsidR="00846547" w:rsidRDefault="003D457B" w:rsidP="00B919B4">
      <w:pPr>
        <w:ind w:firstLine="360"/>
        <w:jc w:val="both"/>
        <w:rPr>
          <w:rFonts w:ascii="Arial" w:hAnsi="Arial" w:cs="Arial"/>
          <w:sz w:val="24"/>
          <w:szCs w:val="24"/>
        </w:rPr>
      </w:pPr>
      <w:r>
        <w:rPr>
          <w:rFonts w:ascii="Arial" w:hAnsi="Arial" w:cs="Arial"/>
          <w:sz w:val="24"/>
          <w:szCs w:val="24"/>
        </w:rPr>
        <w:t xml:space="preserve">In our terminology, </w:t>
      </w:r>
      <w:r w:rsidR="00C801E4">
        <w:rPr>
          <w:rFonts w:ascii="Arial" w:hAnsi="Arial" w:cs="Arial"/>
          <w:sz w:val="24"/>
          <w:szCs w:val="24"/>
        </w:rPr>
        <w:t xml:space="preserve">these </w:t>
      </w:r>
      <w:r w:rsidR="00102739">
        <w:rPr>
          <w:rFonts w:ascii="Arial" w:hAnsi="Arial" w:cs="Arial"/>
          <w:sz w:val="24"/>
          <w:szCs w:val="24"/>
        </w:rPr>
        <w:t xml:space="preserve">legal </w:t>
      </w:r>
      <w:r w:rsidR="00C801E4">
        <w:rPr>
          <w:rFonts w:ascii="Arial" w:hAnsi="Arial" w:cs="Arial"/>
          <w:sz w:val="24"/>
          <w:szCs w:val="24"/>
        </w:rPr>
        <w:t xml:space="preserve">rules make </w:t>
      </w:r>
      <w:r>
        <w:rPr>
          <w:rFonts w:ascii="Arial" w:hAnsi="Arial" w:cs="Arial"/>
          <w:sz w:val="24"/>
          <w:szCs w:val="24"/>
        </w:rPr>
        <w:t>each individual a distinct “legal entity,” mean</w:t>
      </w:r>
      <w:r w:rsidR="00102739">
        <w:rPr>
          <w:rFonts w:ascii="Arial" w:hAnsi="Arial" w:cs="Arial"/>
          <w:sz w:val="24"/>
          <w:szCs w:val="24"/>
        </w:rPr>
        <w:t>ing</w:t>
      </w:r>
      <w:r>
        <w:rPr>
          <w:rFonts w:ascii="Arial" w:hAnsi="Arial" w:cs="Arial"/>
          <w:sz w:val="24"/>
          <w:szCs w:val="24"/>
        </w:rPr>
        <w:t xml:space="preserve"> that she has the authority to enter into contracts in her own name, and </w:t>
      </w:r>
      <w:r w:rsidR="0059081C">
        <w:rPr>
          <w:rFonts w:ascii="Arial" w:hAnsi="Arial" w:cs="Arial"/>
          <w:sz w:val="24"/>
          <w:szCs w:val="24"/>
        </w:rPr>
        <w:t xml:space="preserve">that </w:t>
      </w:r>
      <w:r>
        <w:rPr>
          <w:rFonts w:ascii="Arial" w:hAnsi="Arial" w:cs="Arial"/>
          <w:sz w:val="24"/>
          <w:szCs w:val="24"/>
        </w:rPr>
        <w:t>she owns a pool of assets</w:t>
      </w:r>
      <w:r w:rsidR="00102739">
        <w:rPr>
          <w:rFonts w:ascii="Arial" w:hAnsi="Arial" w:cs="Arial"/>
          <w:sz w:val="24"/>
          <w:szCs w:val="24"/>
        </w:rPr>
        <w:t xml:space="preserve"> (her property)</w:t>
      </w:r>
      <w:r>
        <w:rPr>
          <w:rFonts w:ascii="Arial" w:hAnsi="Arial" w:cs="Arial"/>
          <w:sz w:val="24"/>
          <w:szCs w:val="24"/>
        </w:rPr>
        <w:t xml:space="preserve"> that bonds her performance of those contracts.</w:t>
      </w:r>
      <w:r w:rsidR="0035528C">
        <w:rPr>
          <w:rFonts w:ascii="Arial" w:hAnsi="Arial" w:cs="Arial"/>
          <w:sz w:val="24"/>
          <w:szCs w:val="24"/>
        </w:rPr>
        <w:t xml:space="preserve">  Indeed, “contracting entity” might be a more appropriate name than “legal entity” (or “juridical person”), </w:t>
      </w:r>
      <w:r w:rsidR="00102739">
        <w:rPr>
          <w:rFonts w:ascii="Arial" w:hAnsi="Arial" w:cs="Arial"/>
          <w:sz w:val="24"/>
          <w:szCs w:val="24"/>
        </w:rPr>
        <w:t xml:space="preserve">as </w:t>
      </w:r>
      <w:r w:rsidR="0035528C">
        <w:rPr>
          <w:rFonts w:ascii="Arial" w:hAnsi="Arial" w:cs="Arial"/>
          <w:sz w:val="24"/>
          <w:szCs w:val="24"/>
        </w:rPr>
        <w:t>the critical factor is the entity’s ability to enter into contracts in its own right.</w:t>
      </w:r>
      <w:r w:rsidR="00C801E4">
        <w:rPr>
          <w:rFonts w:ascii="Arial" w:hAnsi="Arial" w:cs="Arial"/>
          <w:sz w:val="24"/>
          <w:szCs w:val="24"/>
        </w:rPr>
        <w:t xml:space="preserve">  Today, it is common to reserve the term “legal entity” (or “juridical person”) for “artificial” </w:t>
      </w:r>
      <w:r w:rsidR="00102739">
        <w:rPr>
          <w:rFonts w:ascii="Arial" w:hAnsi="Arial" w:cs="Arial"/>
          <w:sz w:val="24"/>
          <w:szCs w:val="24"/>
        </w:rPr>
        <w:t>persons</w:t>
      </w:r>
      <w:r w:rsidR="00C801E4">
        <w:rPr>
          <w:rFonts w:ascii="Arial" w:hAnsi="Arial" w:cs="Arial"/>
          <w:sz w:val="24"/>
          <w:szCs w:val="24"/>
        </w:rPr>
        <w:t xml:space="preserve"> -- such as business corporations, limited liability companies, nonprofit corporations, or municipalities -- as opposed to “natural” persons.  But there is nothing </w:t>
      </w:r>
      <w:r w:rsidR="00102739">
        <w:rPr>
          <w:rFonts w:ascii="Arial" w:hAnsi="Arial" w:cs="Arial"/>
          <w:sz w:val="24"/>
          <w:szCs w:val="24"/>
        </w:rPr>
        <w:t xml:space="preserve">inevitable </w:t>
      </w:r>
      <w:r w:rsidR="00C801E4">
        <w:rPr>
          <w:rFonts w:ascii="Arial" w:hAnsi="Arial" w:cs="Arial"/>
          <w:sz w:val="24"/>
          <w:szCs w:val="24"/>
        </w:rPr>
        <w:t xml:space="preserve">about endowing individual human beings with the </w:t>
      </w:r>
      <w:r w:rsidR="00102739">
        <w:rPr>
          <w:rFonts w:ascii="Arial" w:hAnsi="Arial" w:cs="Arial"/>
          <w:sz w:val="24"/>
          <w:szCs w:val="24"/>
        </w:rPr>
        <w:t xml:space="preserve">powers </w:t>
      </w:r>
      <w:r w:rsidR="00C801E4">
        <w:rPr>
          <w:rFonts w:ascii="Arial" w:hAnsi="Arial" w:cs="Arial"/>
          <w:sz w:val="24"/>
          <w:szCs w:val="24"/>
        </w:rPr>
        <w:t xml:space="preserve">to own assets and </w:t>
      </w:r>
      <w:r w:rsidR="00102739">
        <w:rPr>
          <w:rFonts w:ascii="Arial" w:hAnsi="Arial" w:cs="Arial"/>
          <w:sz w:val="24"/>
          <w:szCs w:val="24"/>
        </w:rPr>
        <w:t xml:space="preserve">make </w:t>
      </w:r>
      <w:r w:rsidR="00C801E4">
        <w:rPr>
          <w:rFonts w:ascii="Arial" w:hAnsi="Arial" w:cs="Arial"/>
          <w:sz w:val="24"/>
          <w:szCs w:val="24"/>
        </w:rPr>
        <w:t xml:space="preserve">contracts.  Rather, individuals have these </w:t>
      </w:r>
      <w:r w:rsidR="00102739">
        <w:rPr>
          <w:rFonts w:ascii="Arial" w:hAnsi="Arial" w:cs="Arial"/>
          <w:sz w:val="24"/>
          <w:szCs w:val="24"/>
        </w:rPr>
        <w:t xml:space="preserve">powers </w:t>
      </w:r>
      <w:r w:rsidR="00C801E4">
        <w:rPr>
          <w:rFonts w:ascii="Arial" w:hAnsi="Arial" w:cs="Arial"/>
          <w:sz w:val="24"/>
          <w:szCs w:val="24"/>
        </w:rPr>
        <w:t xml:space="preserve">only if the law </w:t>
      </w:r>
      <w:r w:rsidR="00102739">
        <w:rPr>
          <w:rFonts w:ascii="Arial" w:hAnsi="Arial" w:cs="Arial"/>
          <w:sz w:val="24"/>
          <w:szCs w:val="24"/>
        </w:rPr>
        <w:t>recognizes</w:t>
      </w:r>
      <w:r w:rsidR="00C801E4">
        <w:rPr>
          <w:rFonts w:ascii="Arial" w:hAnsi="Arial" w:cs="Arial"/>
          <w:sz w:val="24"/>
          <w:szCs w:val="24"/>
        </w:rPr>
        <w:t xml:space="preserve"> them.  And often it has not.  Ancient Rome is an example.</w:t>
      </w:r>
    </w:p>
    <w:p w14:paraId="5CC6030D" w14:textId="07B6FFC7" w:rsidR="009A5B33" w:rsidRPr="00111350" w:rsidRDefault="00402383" w:rsidP="00B919B4">
      <w:pPr>
        <w:ind w:firstLine="360"/>
        <w:jc w:val="both"/>
        <w:rPr>
          <w:rFonts w:ascii="Arial" w:hAnsi="Arial" w:cs="Arial"/>
          <w:sz w:val="24"/>
          <w:szCs w:val="24"/>
        </w:rPr>
      </w:pPr>
      <w:r>
        <w:rPr>
          <w:rFonts w:ascii="Arial" w:hAnsi="Arial" w:cs="Arial"/>
          <w:sz w:val="24"/>
          <w:szCs w:val="24"/>
        </w:rPr>
        <w:t xml:space="preserve">In </w:t>
      </w:r>
      <w:r w:rsidR="00102739">
        <w:rPr>
          <w:rFonts w:ascii="Arial" w:hAnsi="Arial" w:cs="Arial"/>
          <w:sz w:val="24"/>
          <w:szCs w:val="24"/>
        </w:rPr>
        <w:t xml:space="preserve">ancient Rome, </w:t>
      </w:r>
      <w:r>
        <w:rPr>
          <w:rFonts w:ascii="Arial" w:hAnsi="Arial" w:cs="Arial"/>
          <w:sz w:val="24"/>
          <w:szCs w:val="24"/>
        </w:rPr>
        <w:t xml:space="preserve">it was the family </w:t>
      </w:r>
      <w:r w:rsidR="00102739">
        <w:rPr>
          <w:rFonts w:ascii="Arial" w:hAnsi="Arial" w:cs="Arial"/>
          <w:sz w:val="24"/>
          <w:szCs w:val="24"/>
        </w:rPr>
        <w:t>rather than</w:t>
      </w:r>
      <w:r>
        <w:rPr>
          <w:rFonts w:ascii="Arial" w:hAnsi="Arial" w:cs="Arial"/>
          <w:sz w:val="24"/>
          <w:szCs w:val="24"/>
        </w:rPr>
        <w:t xml:space="preserve"> the individual that was the </w:t>
      </w:r>
      <w:r w:rsidR="00BF67BB">
        <w:rPr>
          <w:rFonts w:ascii="Arial" w:hAnsi="Arial" w:cs="Arial"/>
          <w:sz w:val="24"/>
          <w:szCs w:val="24"/>
        </w:rPr>
        <w:t xml:space="preserve">most </w:t>
      </w:r>
      <w:r>
        <w:rPr>
          <w:rFonts w:ascii="Arial" w:hAnsi="Arial" w:cs="Arial"/>
          <w:sz w:val="24"/>
          <w:szCs w:val="24"/>
        </w:rPr>
        <w:t>basic legal entity</w:t>
      </w:r>
      <w:r w:rsidR="00BF67BB">
        <w:rPr>
          <w:rFonts w:ascii="Arial" w:hAnsi="Arial" w:cs="Arial"/>
          <w:sz w:val="24"/>
          <w:szCs w:val="24"/>
        </w:rPr>
        <w:t>—the “atom” from which larger arrangements might be constructed</w:t>
      </w:r>
      <w:r>
        <w:rPr>
          <w:rFonts w:ascii="Arial" w:hAnsi="Arial" w:cs="Arial"/>
          <w:sz w:val="24"/>
          <w:szCs w:val="24"/>
        </w:rPr>
        <w:t xml:space="preserve">.  </w:t>
      </w:r>
      <w:r w:rsidR="009A5B33" w:rsidRPr="00111350">
        <w:rPr>
          <w:rFonts w:ascii="Arial" w:hAnsi="Arial" w:cs="Arial"/>
          <w:sz w:val="24"/>
          <w:szCs w:val="24"/>
        </w:rPr>
        <w:t xml:space="preserve">The Roman </w:t>
      </w:r>
      <w:r w:rsidR="009A5B33" w:rsidRPr="00D05582">
        <w:rPr>
          <w:rFonts w:ascii="Arial" w:hAnsi="Arial" w:cs="Arial"/>
          <w:i/>
          <w:sz w:val="24"/>
          <w:szCs w:val="24"/>
        </w:rPr>
        <w:t>famil</w:t>
      </w:r>
      <w:r w:rsidR="00D05582" w:rsidRPr="00D05582">
        <w:rPr>
          <w:rFonts w:ascii="Arial" w:hAnsi="Arial" w:cs="Arial"/>
          <w:i/>
          <w:sz w:val="24"/>
          <w:szCs w:val="24"/>
        </w:rPr>
        <w:t>ia</w:t>
      </w:r>
      <w:r w:rsidR="009A5B33" w:rsidRPr="00111350">
        <w:rPr>
          <w:rFonts w:ascii="Arial" w:hAnsi="Arial" w:cs="Arial"/>
          <w:sz w:val="24"/>
          <w:szCs w:val="24"/>
        </w:rPr>
        <w:t xml:space="preserve"> was, </w:t>
      </w:r>
      <w:r w:rsidR="0035528C">
        <w:rPr>
          <w:rFonts w:ascii="Arial" w:hAnsi="Arial" w:cs="Arial"/>
          <w:sz w:val="24"/>
          <w:szCs w:val="24"/>
        </w:rPr>
        <w:t>moreover</w:t>
      </w:r>
      <w:r w:rsidR="009A5B33" w:rsidRPr="00111350">
        <w:rPr>
          <w:rFonts w:ascii="Arial" w:hAnsi="Arial" w:cs="Arial"/>
          <w:sz w:val="24"/>
          <w:szCs w:val="24"/>
        </w:rPr>
        <w:t xml:space="preserve">, much broader than today’s simple </w:t>
      </w:r>
      <w:r w:rsidR="00BF67BB">
        <w:rPr>
          <w:rFonts w:ascii="Arial" w:hAnsi="Arial" w:cs="Arial"/>
          <w:sz w:val="24"/>
          <w:szCs w:val="24"/>
        </w:rPr>
        <w:t>“</w:t>
      </w:r>
      <w:r w:rsidR="009A5B33" w:rsidRPr="00111350">
        <w:rPr>
          <w:rFonts w:ascii="Arial" w:hAnsi="Arial" w:cs="Arial"/>
          <w:sz w:val="24"/>
          <w:szCs w:val="24"/>
        </w:rPr>
        <w:t>nuclear</w:t>
      </w:r>
      <w:r w:rsidR="00BF67BB">
        <w:rPr>
          <w:rFonts w:ascii="Arial" w:hAnsi="Arial" w:cs="Arial"/>
          <w:sz w:val="24"/>
          <w:szCs w:val="24"/>
        </w:rPr>
        <w:t>”</w:t>
      </w:r>
      <w:r w:rsidR="009A5B33" w:rsidRPr="00111350">
        <w:rPr>
          <w:rFonts w:ascii="Arial" w:hAnsi="Arial" w:cs="Arial"/>
          <w:sz w:val="24"/>
          <w:szCs w:val="24"/>
        </w:rPr>
        <w:t xml:space="preserve"> family, </w:t>
      </w:r>
      <w:r w:rsidR="00BF67BB">
        <w:rPr>
          <w:rFonts w:ascii="Arial" w:hAnsi="Arial" w:cs="Arial"/>
          <w:sz w:val="24"/>
          <w:szCs w:val="24"/>
        </w:rPr>
        <w:t>extending from</w:t>
      </w:r>
      <w:r w:rsidR="00BF67BB" w:rsidRPr="00111350">
        <w:rPr>
          <w:rFonts w:ascii="Arial" w:hAnsi="Arial" w:cs="Arial"/>
          <w:sz w:val="24"/>
          <w:szCs w:val="24"/>
        </w:rPr>
        <w:t xml:space="preserve"> </w:t>
      </w:r>
      <w:r w:rsidR="009A5B33" w:rsidRPr="00111350">
        <w:rPr>
          <w:rFonts w:ascii="Arial" w:hAnsi="Arial" w:cs="Arial"/>
          <w:sz w:val="24"/>
          <w:szCs w:val="24"/>
        </w:rPr>
        <w:t xml:space="preserve">the oldest living male in the male line of descent (the </w:t>
      </w:r>
      <w:r w:rsidR="009A5B33" w:rsidRPr="00111350">
        <w:rPr>
          <w:rFonts w:ascii="Arial" w:hAnsi="Arial" w:cs="Arial"/>
          <w:i/>
          <w:sz w:val="24"/>
          <w:szCs w:val="24"/>
        </w:rPr>
        <w:t>paterfamilias</w:t>
      </w:r>
      <w:r w:rsidR="009A5B33" w:rsidRPr="00111350">
        <w:rPr>
          <w:rFonts w:ascii="Arial" w:hAnsi="Arial" w:cs="Arial"/>
          <w:sz w:val="24"/>
          <w:szCs w:val="24"/>
        </w:rPr>
        <w:t>)</w:t>
      </w:r>
      <w:r w:rsidR="00BF67BB">
        <w:rPr>
          <w:rFonts w:ascii="Arial" w:hAnsi="Arial" w:cs="Arial"/>
          <w:sz w:val="24"/>
          <w:szCs w:val="24"/>
        </w:rPr>
        <w:t xml:space="preserve"> to include</w:t>
      </w:r>
      <w:r w:rsidR="009A5B33" w:rsidRPr="00111350">
        <w:rPr>
          <w:rFonts w:ascii="Arial" w:hAnsi="Arial" w:cs="Arial"/>
          <w:sz w:val="24"/>
          <w:szCs w:val="24"/>
        </w:rPr>
        <w:t xml:space="preserve"> his </w:t>
      </w:r>
      <w:r w:rsidR="00BF67BB">
        <w:rPr>
          <w:rFonts w:ascii="Arial" w:hAnsi="Arial" w:cs="Arial"/>
          <w:sz w:val="24"/>
          <w:szCs w:val="24"/>
        </w:rPr>
        <w:t xml:space="preserve">minor </w:t>
      </w:r>
      <w:r w:rsidR="009A5B33" w:rsidRPr="00111350">
        <w:rPr>
          <w:rFonts w:ascii="Arial" w:hAnsi="Arial" w:cs="Arial"/>
          <w:sz w:val="24"/>
          <w:szCs w:val="24"/>
        </w:rPr>
        <w:t xml:space="preserve">children, his slaves, </w:t>
      </w:r>
      <w:r w:rsidR="00BF67BB">
        <w:rPr>
          <w:rFonts w:ascii="Arial" w:hAnsi="Arial" w:cs="Arial"/>
          <w:sz w:val="24"/>
          <w:szCs w:val="24"/>
        </w:rPr>
        <w:t>and</w:t>
      </w:r>
      <w:r w:rsidR="009A5B33" w:rsidRPr="00111350">
        <w:rPr>
          <w:rFonts w:ascii="Arial" w:hAnsi="Arial" w:cs="Arial"/>
          <w:sz w:val="24"/>
          <w:szCs w:val="24"/>
        </w:rPr>
        <w:t xml:space="preserve"> all his adult male descendants and their household</w:t>
      </w:r>
      <w:r w:rsidR="00BF67BB">
        <w:rPr>
          <w:rFonts w:ascii="Arial" w:hAnsi="Arial" w:cs="Arial"/>
          <w:sz w:val="24"/>
          <w:szCs w:val="24"/>
        </w:rPr>
        <w:t>s</w:t>
      </w:r>
      <w:r w:rsidR="009A5B33" w:rsidRPr="00111350">
        <w:rPr>
          <w:rFonts w:ascii="Arial" w:hAnsi="Arial" w:cs="Arial"/>
          <w:sz w:val="24"/>
          <w:szCs w:val="24"/>
        </w:rPr>
        <w:t xml:space="preserve">.  </w:t>
      </w:r>
      <w:r w:rsidR="00BF67BB">
        <w:rPr>
          <w:rFonts w:ascii="Arial" w:hAnsi="Arial" w:cs="Arial"/>
          <w:sz w:val="24"/>
          <w:szCs w:val="24"/>
        </w:rPr>
        <w:t>Formally, t</w:t>
      </w:r>
      <w:r w:rsidR="009A5B33" w:rsidRPr="00111350">
        <w:rPr>
          <w:rFonts w:ascii="Arial" w:hAnsi="Arial" w:cs="Arial"/>
          <w:sz w:val="24"/>
          <w:szCs w:val="24"/>
        </w:rPr>
        <w:t xml:space="preserve">he </w:t>
      </w:r>
      <w:r w:rsidR="009A5B33" w:rsidRPr="00111350">
        <w:rPr>
          <w:rFonts w:ascii="Arial" w:hAnsi="Arial" w:cs="Arial"/>
          <w:i/>
          <w:sz w:val="24"/>
          <w:szCs w:val="24"/>
        </w:rPr>
        <w:t>paterfamilias</w:t>
      </w:r>
      <w:r w:rsidR="009A5B33" w:rsidRPr="00111350">
        <w:rPr>
          <w:rFonts w:ascii="Arial" w:hAnsi="Arial" w:cs="Arial"/>
          <w:sz w:val="24"/>
          <w:szCs w:val="24"/>
        </w:rPr>
        <w:t xml:space="preserve"> owned all </w:t>
      </w:r>
      <w:r w:rsidR="00BF67BB">
        <w:rPr>
          <w:rFonts w:ascii="Arial" w:hAnsi="Arial" w:cs="Arial"/>
          <w:sz w:val="24"/>
          <w:szCs w:val="24"/>
        </w:rPr>
        <w:t xml:space="preserve">of the </w:t>
      </w:r>
      <w:r w:rsidR="009A5B33" w:rsidRPr="00111350">
        <w:rPr>
          <w:rFonts w:ascii="Arial" w:hAnsi="Arial" w:cs="Arial"/>
          <w:sz w:val="24"/>
          <w:szCs w:val="24"/>
        </w:rPr>
        <w:t xml:space="preserve">family property, </w:t>
      </w:r>
      <w:r w:rsidR="00BF67BB">
        <w:rPr>
          <w:rFonts w:ascii="Arial" w:hAnsi="Arial" w:cs="Arial"/>
          <w:sz w:val="24"/>
          <w:szCs w:val="24"/>
        </w:rPr>
        <w:t>even if others in the family</w:t>
      </w:r>
      <w:r w:rsidR="00BF67BB" w:rsidRPr="00111350">
        <w:rPr>
          <w:rFonts w:ascii="Arial" w:hAnsi="Arial" w:cs="Arial"/>
          <w:sz w:val="24"/>
          <w:szCs w:val="24"/>
        </w:rPr>
        <w:t xml:space="preserve"> </w:t>
      </w:r>
      <w:r w:rsidR="009A5B33" w:rsidRPr="00111350">
        <w:rPr>
          <w:rFonts w:ascii="Arial" w:hAnsi="Arial" w:cs="Arial"/>
          <w:sz w:val="24"/>
          <w:szCs w:val="24"/>
        </w:rPr>
        <w:t xml:space="preserve">acquired </w:t>
      </w:r>
      <w:r w:rsidR="00BF67BB">
        <w:rPr>
          <w:rFonts w:ascii="Arial" w:hAnsi="Arial" w:cs="Arial"/>
          <w:sz w:val="24"/>
          <w:szCs w:val="24"/>
        </w:rPr>
        <w:t>it</w:t>
      </w:r>
      <w:r w:rsidR="009A5B33" w:rsidRPr="00111350">
        <w:rPr>
          <w:rFonts w:ascii="Arial" w:hAnsi="Arial" w:cs="Arial"/>
          <w:sz w:val="24"/>
          <w:szCs w:val="24"/>
        </w:rPr>
        <w:t>.</w:t>
      </w:r>
      <w:r w:rsidR="009A5B33" w:rsidRPr="00111350">
        <w:rPr>
          <w:rStyle w:val="FootnoteReference"/>
          <w:rFonts w:ascii="Arial" w:hAnsi="Arial" w:cs="Arial"/>
          <w:sz w:val="24"/>
          <w:szCs w:val="24"/>
        </w:rPr>
        <w:footnoteReference w:id="3"/>
      </w:r>
      <w:r w:rsidR="000276D7">
        <w:rPr>
          <w:rFonts w:ascii="Arial" w:hAnsi="Arial" w:cs="Arial"/>
          <w:sz w:val="24"/>
          <w:szCs w:val="24"/>
        </w:rPr>
        <w:t xml:space="preserve"> And </w:t>
      </w:r>
      <w:r w:rsidR="00BF67BB">
        <w:rPr>
          <w:rFonts w:ascii="Arial" w:hAnsi="Arial" w:cs="Arial"/>
          <w:sz w:val="24"/>
          <w:szCs w:val="24"/>
        </w:rPr>
        <w:t>he</w:t>
      </w:r>
      <w:r w:rsidR="000276D7">
        <w:rPr>
          <w:rFonts w:ascii="Arial" w:hAnsi="Arial" w:cs="Arial"/>
          <w:i/>
          <w:sz w:val="24"/>
          <w:szCs w:val="24"/>
        </w:rPr>
        <w:t xml:space="preserve"> </w:t>
      </w:r>
      <w:r w:rsidR="00EE5155">
        <w:rPr>
          <w:rFonts w:ascii="Arial" w:hAnsi="Arial" w:cs="Arial"/>
          <w:sz w:val="24"/>
          <w:szCs w:val="24"/>
        </w:rPr>
        <w:t>alone had</w:t>
      </w:r>
      <w:r w:rsidR="000276D7">
        <w:rPr>
          <w:rFonts w:ascii="Arial" w:hAnsi="Arial" w:cs="Arial"/>
          <w:sz w:val="24"/>
          <w:szCs w:val="24"/>
        </w:rPr>
        <w:t xml:space="preserve"> </w:t>
      </w:r>
      <w:r w:rsidR="00BF67BB">
        <w:rPr>
          <w:rFonts w:ascii="Arial" w:hAnsi="Arial" w:cs="Arial"/>
          <w:sz w:val="24"/>
          <w:szCs w:val="24"/>
        </w:rPr>
        <w:t xml:space="preserve">the </w:t>
      </w:r>
      <w:r w:rsidR="000276D7">
        <w:rPr>
          <w:rFonts w:ascii="Arial" w:hAnsi="Arial" w:cs="Arial"/>
          <w:sz w:val="24"/>
          <w:szCs w:val="24"/>
        </w:rPr>
        <w:t>authority to approve</w:t>
      </w:r>
      <w:r w:rsidR="006E48F1">
        <w:rPr>
          <w:rFonts w:ascii="Arial" w:hAnsi="Arial" w:cs="Arial"/>
          <w:sz w:val="24"/>
          <w:szCs w:val="24"/>
        </w:rPr>
        <w:t>, and thus make effective,</w:t>
      </w:r>
      <w:r w:rsidR="000276D7">
        <w:rPr>
          <w:rFonts w:ascii="Arial" w:hAnsi="Arial" w:cs="Arial"/>
          <w:sz w:val="24"/>
          <w:szCs w:val="24"/>
        </w:rPr>
        <w:t xml:space="preserve"> contracts </w:t>
      </w:r>
      <w:r w:rsidR="006E48F1">
        <w:rPr>
          <w:rFonts w:ascii="Arial" w:hAnsi="Arial" w:cs="Arial"/>
          <w:sz w:val="24"/>
          <w:szCs w:val="24"/>
        </w:rPr>
        <w:t xml:space="preserve">that his family members had </w:t>
      </w:r>
      <w:r w:rsidR="000276D7">
        <w:rPr>
          <w:rFonts w:ascii="Arial" w:hAnsi="Arial" w:cs="Arial"/>
          <w:sz w:val="24"/>
          <w:szCs w:val="24"/>
        </w:rPr>
        <w:t>negotiated.</w:t>
      </w:r>
      <w:r w:rsidR="001869F8">
        <w:rPr>
          <w:rFonts w:ascii="Arial" w:hAnsi="Arial" w:cs="Arial"/>
          <w:sz w:val="24"/>
          <w:szCs w:val="24"/>
        </w:rPr>
        <w:t xml:space="preserve">  </w:t>
      </w:r>
      <w:r w:rsidR="006E48F1">
        <w:rPr>
          <w:rFonts w:ascii="Arial" w:hAnsi="Arial" w:cs="Arial"/>
          <w:sz w:val="24"/>
          <w:szCs w:val="24"/>
        </w:rPr>
        <w:t>Only if he specifically delegated that authority would the family’s property bind contracts made by other family members,</w:t>
      </w:r>
      <w:r w:rsidR="001869F8">
        <w:rPr>
          <w:rFonts w:ascii="Arial" w:hAnsi="Arial" w:cs="Arial"/>
          <w:sz w:val="24"/>
          <w:szCs w:val="24"/>
        </w:rPr>
        <w:t xml:space="preserve"> and </w:t>
      </w:r>
      <w:r w:rsidR="006E48F1">
        <w:rPr>
          <w:rFonts w:ascii="Arial" w:hAnsi="Arial" w:cs="Arial"/>
          <w:sz w:val="24"/>
          <w:szCs w:val="24"/>
        </w:rPr>
        <w:t xml:space="preserve">his delegation power was </w:t>
      </w:r>
      <w:r w:rsidR="000C17B1">
        <w:rPr>
          <w:rFonts w:ascii="Arial" w:hAnsi="Arial" w:cs="Arial"/>
          <w:sz w:val="24"/>
          <w:szCs w:val="24"/>
        </w:rPr>
        <w:t xml:space="preserve">tightly </w:t>
      </w:r>
      <w:r w:rsidR="006E48F1">
        <w:rPr>
          <w:rFonts w:ascii="Arial" w:hAnsi="Arial" w:cs="Arial"/>
          <w:sz w:val="24"/>
          <w:szCs w:val="24"/>
        </w:rPr>
        <w:t>circumscribed</w:t>
      </w:r>
      <w:r w:rsidR="001C1A0A" w:rsidRPr="001C1A0A">
        <w:rPr>
          <w:rFonts w:ascii="Arial" w:hAnsi="Arial" w:cs="Arial"/>
          <w:sz w:val="24"/>
          <w:szCs w:val="24"/>
        </w:rPr>
        <w:t xml:space="preserve"> by law (</w:t>
      </w:r>
      <w:proofErr w:type="spellStart"/>
      <w:r w:rsidR="001C1A0A" w:rsidRPr="001C1A0A">
        <w:rPr>
          <w:rFonts w:ascii="Arial" w:hAnsi="Arial" w:cs="Arial"/>
          <w:sz w:val="24"/>
          <w:szCs w:val="24"/>
        </w:rPr>
        <w:t>Andreau</w:t>
      </w:r>
      <w:proofErr w:type="spellEnd"/>
      <w:r w:rsidR="001C1A0A" w:rsidRPr="001C1A0A">
        <w:rPr>
          <w:rFonts w:ascii="Arial" w:hAnsi="Arial" w:cs="Arial"/>
          <w:sz w:val="24"/>
          <w:szCs w:val="24"/>
        </w:rPr>
        <w:t xml:space="preserve"> 2013</w:t>
      </w:r>
      <w:r w:rsidR="001904B8">
        <w:rPr>
          <w:rFonts w:ascii="Arial" w:hAnsi="Arial" w:cs="Arial"/>
          <w:sz w:val="24"/>
          <w:szCs w:val="24"/>
        </w:rPr>
        <w:t>:</w:t>
      </w:r>
      <w:r w:rsidR="001C1A0A" w:rsidRPr="001C1A0A">
        <w:rPr>
          <w:rFonts w:ascii="Arial" w:hAnsi="Arial" w:cs="Arial"/>
          <w:sz w:val="24"/>
          <w:szCs w:val="24"/>
        </w:rPr>
        <w:t xml:space="preserve"> 193; Johnston 1999: 31-2).</w:t>
      </w:r>
    </w:p>
    <w:p w14:paraId="336FFADE" w14:textId="16583A1B" w:rsidR="00B24A71" w:rsidRPr="00111350" w:rsidRDefault="00B24A71" w:rsidP="00B919B4">
      <w:pPr>
        <w:ind w:firstLine="360"/>
        <w:jc w:val="both"/>
        <w:rPr>
          <w:rFonts w:ascii="Arial" w:hAnsi="Arial" w:cs="Arial"/>
          <w:sz w:val="24"/>
          <w:szCs w:val="24"/>
        </w:rPr>
      </w:pPr>
      <w:r w:rsidRPr="00111350">
        <w:rPr>
          <w:rFonts w:ascii="Arial" w:hAnsi="Arial" w:cs="Arial"/>
          <w:sz w:val="24"/>
          <w:szCs w:val="24"/>
        </w:rPr>
        <w:t xml:space="preserve">These attributes made the Roman family both large and, from </w:t>
      </w:r>
      <w:r w:rsidR="001869F8">
        <w:rPr>
          <w:rFonts w:ascii="Arial" w:hAnsi="Arial" w:cs="Arial"/>
          <w:sz w:val="24"/>
          <w:szCs w:val="24"/>
        </w:rPr>
        <w:t xml:space="preserve">the point of view of </w:t>
      </w:r>
      <w:r w:rsidR="006E48F1">
        <w:rPr>
          <w:rFonts w:ascii="Arial" w:hAnsi="Arial" w:cs="Arial"/>
          <w:sz w:val="24"/>
          <w:szCs w:val="24"/>
        </w:rPr>
        <w:t>someone who might make contracts with it</w:t>
      </w:r>
      <w:r w:rsidRPr="00111350">
        <w:rPr>
          <w:rFonts w:ascii="Arial" w:hAnsi="Arial" w:cs="Arial"/>
          <w:sz w:val="24"/>
          <w:szCs w:val="24"/>
        </w:rPr>
        <w:t xml:space="preserve">, robust.  </w:t>
      </w:r>
      <w:r w:rsidR="006E48F1">
        <w:rPr>
          <w:rFonts w:ascii="Arial" w:hAnsi="Arial" w:cs="Arial"/>
          <w:sz w:val="24"/>
          <w:szCs w:val="24"/>
        </w:rPr>
        <w:t>It</w:t>
      </w:r>
      <w:r w:rsidRPr="00111350">
        <w:rPr>
          <w:rFonts w:ascii="Arial" w:hAnsi="Arial" w:cs="Arial"/>
          <w:sz w:val="24"/>
          <w:szCs w:val="24"/>
        </w:rPr>
        <w:t xml:space="preserve"> had an indefinitely long lifespan, remaining intact over multiple generations.  </w:t>
      </w:r>
      <w:r w:rsidR="001C1A0A" w:rsidRPr="001C1A0A">
        <w:rPr>
          <w:rFonts w:ascii="Arial" w:hAnsi="Arial" w:cs="Arial"/>
          <w:sz w:val="24"/>
          <w:szCs w:val="24"/>
        </w:rPr>
        <w:t xml:space="preserve">There was great clarity as to who did and did not have authority to commit the family to contractual obligations.  </w:t>
      </w:r>
      <w:r w:rsidR="006E48F1">
        <w:rPr>
          <w:rFonts w:ascii="Arial" w:hAnsi="Arial" w:cs="Arial"/>
          <w:sz w:val="24"/>
          <w:szCs w:val="24"/>
        </w:rPr>
        <w:t>And</w:t>
      </w:r>
      <w:r w:rsidRPr="00111350">
        <w:rPr>
          <w:rFonts w:ascii="Arial" w:hAnsi="Arial" w:cs="Arial"/>
          <w:sz w:val="24"/>
          <w:szCs w:val="24"/>
        </w:rPr>
        <w:t xml:space="preserve"> </w:t>
      </w:r>
      <w:r w:rsidR="006E48F1">
        <w:rPr>
          <w:rFonts w:ascii="Arial" w:hAnsi="Arial" w:cs="Arial"/>
          <w:sz w:val="24"/>
          <w:szCs w:val="24"/>
        </w:rPr>
        <w:t>those</w:t>
      </w:r>
      <w:r w:rsidR="006E48F1" w:rsidRPr="00111350">
        <w:rPr>
          <w:rFonts w:ascii="Arial" w:hAnsi="Arial" w:cs="Arial"/>
          <w:sz w:val="24"/>
          <w:szCs w:val="24"/>
        </w:rPr>
        <w:t xml:space="preserve"> </w:t>
      </w:r>
      <w:r w:rsidR="006E48F1">
        <w:rPr>
          <w:rFonts w:ascii="Arial" w:hAnsi="Arial" w:cs="Arial"/>
          <w:sz w:val="24"/>
          <w:szCs w:val="24"/>
        </w:rPr>
        <w:t>people</w:t>
      </w:r>
      <w:r w:rsidR="006E48F1" w:rsidRPr="00111350">
        <w:rPr>
          <w:rFonts w:ascii="Arial" w:hAnsi="Arial" w:cs="Arial"/>
          <w:sz w:val="24"/>
          <w:szCs w:val="24"/>
        </w:rPr>
        <w:t xml:space="preserve"> </w:t>
      </w:r>
      <w:r w:rsidRPr="00111350">
        <w:rPr>
          <w:rFonts w:ascii="Arial" w:hAnsi="Arial" w:cs="Arial"/>
          <w:sz w:val="24"/>
          <w:szCs w:val="24"/>
        </w:rPr>
        <w:t>to whom family member</w:t>
      </w:r>
      <w:r w:rsidR="006E48F1">
        <w:rPr>
          <w:rFonts w:ascii="Arial" w:hAnsi="Arial" w:cs="Arial"/>
          <w:sz w:val="24"/>
          <w:szCs w:val="24"/>
        </w:rPr>
        <w:t>s</w:t>
      </w:r>
      <w:r w:rsidRPr="00111350">
        <w:rPr>
          <w:rFonts w:ascii="Arial" w:hAnsi="Arial" w:cs="Arial"/>
          <w:sz w:val="24"/>
          <w:szCs w:val="24"/>
        </w:rPr>
        <w:t xml:space="preserve"> </w:t>
      </w:r>
      <w:r w:rsidR="006E48F1">
        <w:rPr>
          <w:rFonts w:ascii="Arial" w:hAnsi="Arial" w:cs="Arial"/>
          <w:sz w:val="24"/>
          <w:szCs w:val="24"/>
        </w:rPr>
        <w:t>might be most tempted</w:t>
      </w:r>
      <w:r w:rsidR="00D977D9">
        <w:rPr>
          <w:rFonts w:ascii="Arial" w:hAnsi="Arial" w:cs="Arial"/>
          <w:sz w:val="24"/>
          <w:szCs w:val="24"/>
        </w:rPr>
        <w:t xml:space="preserve"> to</w:t>
      </w:r>
      <w:r w:rsidR="006E48F1">
        <w:rPr>
          <w:rFonts w:ascii="Arial" w:hAnsi="Arial" w:cs="Arial"/>
          <w:sz w:val="24"/>
          <w:szCs w:val="24"/>
        </w:rPr>
        <w:t xml:space="preserve"> convey property to keep it away from creditors </w:t>
      </w:r>
      <w:r w:rsidRPr="00111350">
        <w:rPr>
          <w:rFonts w:ascii="Arial" w:hAnsi="Arial" w:cs="Arial"/>
          <w:sz w:val="24"/>
          <w:szCs w:val="24"/>
        </w:rPr>
        <w:t xml:space="preserve">– close relatives and especially descendants – were themselves part of the same </w:t>
      </w:r>
      <w:r w:rsidR="006E48F1">
        <w:rPr>
          <w:rFonts w:ascii="Arial" w:hAnsi="Arial" w:cs="Arial"/>
          <w:sz w:val="24"/>
          <w:szCs w:val="24"/>
        </w:rPr>
        <w:t>legal</w:t>
      </w:r>
      <w:r w:rsidR="006E48F1" w:rsidRPr="00111350">
        <w:rPr>
          <w:rFonts w:ascii="Arial" w:hAnsi="Arial" w:cs="Arial"/>
          <w:sz w:val="24"/>
          <w:szCs w:val="24"/>
        </w:rPr>
        <w:t xml:space="preserve"> </w:t>
      </w:r>
      <w:r w:rsidRPr="00111350">
        <w:rPr>
          <w:rFonts w:ascii="Arial" w:hAnsi="Arial" w:cs="Arial"/>
          <w:sz w:val="24"/>
          <w:szCs w:val="24"/>
        </w:rPr>
        <w:t xml:space="preserve">entity and thus </w:t>
      </w:r>
      <w:r w:rsidR="006E48F1">
        <w:rPr>
          <w:rFonts w:ascii="Arial" w:hAnsi="Arial" w:cs="Arial"/>
          <w:sz w:val="24"/>
          <w:szCs w:val="24"/>
        </w:rPr>
        <w:t xml:space="preserve">already </w:t>
      </w:r>
      <w:r w:rsidRPr="00111350">
        <w:rPr>
          <w:rFonts w:ascii="Arial" w:hAnsi="Arial" w:cs="Arial"/>
          <w:sz w:val="24"/>
          <w:szCs w:val="24"/>
        </w:rPr>
        <w:t xml:space="preserve">liable for </w:t>
      </w:r>
      <w:r w:rsidR="006E48F1">
        <w:rPr>
          <w:rFonts w:ascii="Arial" w:hAnsi="Arial" w:cs="Arial"/>
          <w:sz w:val="24"/>
          <w:szCs w:val="24"/>
        </w:rPr>
        <w:t>its</w:t>
      </w:r>
      <w:r w:rsidRPr="00111350">
        <w:rPr>
          <w:rFonts w:ascii="Arial" w:hAnsi="Arial" w:cs="Arial"/>
          <w:sz w:val="24"/>
          <w:szCs w:val="24"/>
        </w:rPr>
        <w:t xml:space="preserve"> debts.</w:t>
      </w:r>
    </w:p>
    <w:p w14:paraId="69F7D4C3" w14:textId="3A0C9F6C" w:rsidR="00A855FE" w:rsidRPr="00111350" w:rsidRDefault="00B24A71" w:rsidP="00B919B4">
      <w:pPr>
        <w:ind w:firstLine="360"/>
        <w:jc w:val="both"/>
        <w:rPr>
          <w:rFonts w:ascii="Arial" w:hAnsi="Arial" w:cs="Arial"/>
          <w:sz w:val="24"/>
          <w:szCs w:val="24"/>
        </w:rPr>
      </w:pPr>
      <w:r w:rsidRPr="00111350">
        <w:rPr>
          <w:rFonts w:ascii="Arial" w:hAnsi="Arial" w:cs="Arial"/>
          <w:sz w:val="24"/>
          <w:szCs w:val="24"/>
        </w:rPr>
        <w:t xml:space="preserve">The wealth of a single, prosperous Roman family </w:t>
      </w:r>
      <w:r w:rsidR="00D833BA">
        <w:rPr>
          <w:rFonts w:ascii="Arial" w:hAnsi="Arial" w:cs="Arial"/>
          <w:sz w:val="24"/>
          <w:szCs w:val="24"/>
        </w:rPr>
        <w:t>appears to have been</w:t>
      </w:r>
      <w:r w:rsidR="00D833BA" w:rsidRPr="00111350">
        <w:rPr>
          <w:rFonts w:ascii="Arial" w:hAnsi="Arial" w:cs="Arial"/>
          <w:sz w:val="24"/>
          <w:szCs w:val="24"/>
        </w:rPr>
        <w:t xml:space="preserve"> </w:t>
      </w:r>
      <w:r w:rsidRPr="00111350">
        <w:rPr>
          <w:rFonts w:ascii="Arial" w:hAnsi="Arial" w:cs="Arial"/>
          <w:sz w:val="24"/>
          <w:szCs w:val="24"/>
        </w:rPr>
        <w:t>sufficient to finance the typical commercial</w:t>
      </w:r>
      <w:r w:rsidR="00B95E60">
        <w:rPr>
          <w:rFonts w:ascii="Arial" w:hAnsi="Arial" w:cs="Arial"/>
          <w:sz w:val="24"/>
          <w:szCs w:val="24"/>
        </w:rPr>
        <w:t xml:space="preserve"> enterprise</w:t>
      </w:r>
      <w:r w:rsidR="00C16B21">
        <w:rPr>
          <w:rFonts w:ascii="Arial" w:hAnsi="Arial" w:cs="Arial"/>
          <w:sz w:val="24"/>
          <w:szCs w:val="24"/>
        </w:rPr>
        <w:t xml:space="preserve"> (</w:t>
      </w:r>
      <w:r w:rsidR="008B4759">
        <w:rPr>
          <w:rFonts w:ascii="Arial" w:hAnsi="Arial" w:cs="Arial"/>
        </w:rPr>
        <w:t>C</w:t>
      </w:r>
      <w:r w:rsidR="008B4759" w:rsidRPr="00111350">
        <w:rPr>
          <w:rFonts w:ascii="Arial" w:hAnsi="Arial" w:cs="Arial"/>
        </w:rPr>
        <w:t>rook</w:t>
      </w:r>
      <w:r w:rsidR="008B4759">
        <w:rPr>
          <w:rFonts w:ascii="Arial" w:hAnsi="Arial" w:cs="Arial"/>
        </w:rPr>
        <w:t xml:space="preserve"> </w:t>
      </w:r>
      <w:r w:rsidR="00C16B21">
        <w:rPr>
          <w:rFonts w:ascii="Arial" w:hAnsi="Arial" w:cs="Arial"/>
        </w:rPr>
        <w:t xml:space="preserve">1967: </w:t>
      </w:r>
      <w:r w:rsidR="00C16B21" w:rsidRPr="00111350">
        <w:rPr>
          <w:rFonts w:ascii="Arial" w:hAnsi="Arial" w:cs="Arial"/>
        </w:rPr>
        <w:t>229;</w:t>
      </w:r>
      <w:r w:rsidR="00C16B21">
        <w:rPr>
          <w:rFonts w:ascii="Arial" w:hAnsi="Arial" w:cs="Arial"/>
        </w:rPr>
        <w:t xml:space="preserve"> </w:t>
      </w:r>
      <w:r w:rsidR="00C16B21" w:rsidRPr="00111350">
        <w:rPr>
          <w:rFonts w:ascii="Arial" w:hAnsi="Arial" w:cs="Arial"/>
        </w:rPr>
        <w:t>F</w:t>
      </w:r>
      <w:r w:rsidR="008B4759" w:rsidRPr="00111350">
        <w:rPr>
          <w:rFonts w:ascii="Arial" w:hAnsi="Arial" w:cs="Arial"/>
        </w:rPr>
        <w:t>rank</w:t>
      </w:r>
      <w:r w:rsidR="008B4759">
        <w:rPr>
          <w:rFonts w:ascii="Arial" w:hAnsi="Arial" w:cs="Arial"/>
        </w:rPr>
        <w:t xml:space="preserve"> </w:t>
      </w:r>
      <w:r w:rsidR="00C16B21">
        <w:rPr>
          <w:rFonts w:ascii="Arial" w:hAnsi="Arial" w:cs="Arial"/>
        </w:rPr>
        <w:t>1927: 222)</w:t>
      </w:r>
      <w:r w:rsidRPr="00111350">
        <w:rPr>
          <w:rFonts w:ascii="Arial" w:hAnsi="Arial" w:cs="Arial"/>
          <w:sz w:val="24"/>
          <w:szCs w:val="24"/>
        </w:rPr>
        <w:t>.</w:t>
      </w:r>
      <w:r w:rsidR="00A855FE" w:rsidRPr="00111350">
        <w:rPr>
          <w:rStyle w:val="FootnoteReference"/>
          <w:rFonts w:ascii="Arial" w:hAnsi="Arial" w:cs="Arial"/>
          <w:sz w:val="24"/>
          <w:szCs w:val="24"/>
        </w:rPr>
        <w:footnoteReference w:id="4"/>
      </w:r>
      <w:r w:rsidR="00A855FE" w:rsidRPr="00111350">
        <w:rPr>
          <w:rFonts w:ascii="Arial" w:hAnsi="Arial" w:cs="Arial"/>
          <w:sz w:val="24"/>
          <w:szCs w:val="24"/>
        </w:rPr>
        <w:t xml:space="preserve">  </w:t>
      </w:r>
      <w:r w:rsidR="00D833BA">
        <w:rPr>
          <w:rFonts w:ascii="Arial" w:hAnsi="Arial" w:cs="Arial"/>
          <w:sz w:val="24"/>
          <w:szCs w:val="24"/>
        </w:rPr>
        <w:t>Thus, most</w:t>
      </w:r>
      <w:r w:rsidR="00A855FE" w:rsidRPr="00111350">
        <w:rPr>
          <w:rFonts w:ascii="Arial" w:hAnsi="Arial" w:cs="Arial"/>
          <w:sz w:val="24"/>
          <w:szCs w:val="24"/>
        </w:rPr>
        <w:t xml:space="preserve"> Roman </w:t>
      </w:r>
      <w:r w:rsidR="00D833BA">
        <w:rPr>
          <w:rFonts w:ascii="Arial" w:hAnsi="Arial" w:cs="Arial"/>
          <w:sz w:val="24"/>
          <w:szCs w:val="24"/>
        </w:rPr>
        <w:t xml:space="preserve">industry </w:t>
      </w:r>
      <w:r w:rsidR="00B95E60">
        <w:rPr>
          <w:rFonts w:ascii="Arial" w:hAnsi="Arial" w:cs="Arial"/>
          <w:sz w:val="24"/>
          <w:szCs w:val="24"/>
        </w:rPr>
        <w:t xml:space="preserve">was </w:t>
      </w:r>
      <w:r w:rsidR="00A855FE" w:rsidRPr="00111350">
        <w:rPr>
          <w:rFonts w:ascii="Arial" w:hAnsi="Arial" w:cs="Arial"/>
          <w:sz w:val="24"/>
          <w:szCs w:val="24"/>
        </w:rPr>
        <w:t xml:space="preserve">small </w:t>
      </w:r>
      <w:r w:rsidR="00D833BA">
        <w:rPr>
          <w:rFonts w:ascii="Arial" w:hAnsi="Arial" w:cs="Arial"/>
          <w:sz w:val="24"/>
          <w:szCs w:val="24"/>
        </w:rPr>
        <w:t xml:space="preserve">in </w:t>
      </w:r>
      <w:r w:rsidR="00A855FE" w:rsidRPr="00111350">
        <w:rPr>
          <w:rFonts w:ascii="Arial" w:hAnsi="Arial" w:cs="Arial"/>
          <w:sz w:val="24"/>
          <w:szCs w:val="24"/>
        </w:rPr>
        <w:t>scale</w:t>
      </w:r>
      <w:r w:rsidR="00D833BA">
        <w:rPr>
          <w:rFonts w:ascii="Arial" w:hAnsi="Arial" w:cs="Arial"/>
          <w:sz w:val="24"/>
          <w:szCs w:val="24"/>
        </w:rPr>
        <w:t>, with</w:t>
      </w:r>
      <w:r w:rsidR="00A855FE" w:rsidRPr="00111350">
        <w:rPr>
          <w:rFonts w:ascii="Arial" w:hAnsi="Arial" w:cs="Arial"/>
          <w:sz w:val="24"/>
          <w:szCs w:val="24"/>
        </w:rPr>
        <w:t xml:space="preserve"> </w:t>
      </w:r>
      <w:r w:rsidR="00D833BA">
        <w:rPr>
          <w:rFonts w:ascii="Arial" w:hAnsi="Arial" w:cs="Arial"/>
          <w:sz w:val="24"/>
          <w:szCs w:val="24"/>
        </w:rPr>
        <w:t>the</w:t>
      </w:r>
      <w:r w:rsidR="00D833BA" w:rsidRPr="00111350">
        <w:rPr>
          <w:rFonts w:ascii="Arial" w:hAnsi="Arial" w:cs="Arial"/>
          <w:sz w:val="24"/>
          <w:szCs w:val="24"/>
        </w:rPr>
        <w:t xml:space="preserve"> </w:t>
      </w:r>
      <w:r w:rsidR="00A855FE" w:rsidRPr="00111350">
        <w:rPr>
          <w:rFonts w:ascii="Arial" w:hAnsi="Arial" w:cs="Arial"/>
          <w:sz w:val="24"/>
          <w:szCs w:val="24"/>
        </w:rPr>
        <w:t>production</w:t>
      </w:r>
      <w:r w:rsidR="00D833BA">
        <w:rPr>
          <w:rFonts w:ascii="Arial" w:hAnsi="Arial" w:cs="Arial"/>
          <w:sz w:val="24"/>
          <w:szCs w:val="24"/>
        </w:rPr>
        <w:t xml:space="preserve"> </w:t>
      </w:r>
      <w:r w:rsidR="00A855FE" w:rsidRPr="00111350">
        <w:rPr>
          <w:rFonts w:ascii="Arial" w:hAnsi="Arial" w:cs="Arial"/>
          <w:sz w:val="24"/>
          <w:szCs w:val="24"/>
        </w:rPr>
        <w:t>of ceramic lamps, ironware, lead pipes, jewelry</w:t>
      </w:r>
      <w:r w:rsidR="00B95E60">
        <w:rPr>
          <w:rFonts w:ascii="Arial" w:hAnsi="Arial" w:cs="Arial"/>
          <w:sz w:val="24"/>
          <w:szCs w:val="24"/>
        </w:rPr>
        <w:t>,</w:t>
      </w:r>
      <w:r w:rsidR="00A855FE" w:rsidRPr="00111350">
        <w:rPr>
          <w:rFonts w:ascii="Arial" w:hAnsi="Arial" w:cs="Arial"/>
          <w:sz w:val="24"/>
          <w:szCs w:val="24"/>
        </w:rPr>
        <w:t xml:space="preserve"> and clothing occurr</w:t>
      </w:r>
      <w:r w:rsidR="00D833BA">
        <w:rPr>
          <w:rFonts w:ascii="Arial" w:hAnsi="Arial" w:cs="Arial"/>
          <w:sz w:val="24"/>
          <w:szCs w:val="24"/>
        </w:rPr>
        <w:t>ing</w:t>
      </w:r>
      <w:r w:rsidR="00A855FE" w:rsidRPr="00111350">
        <w:rPr>
          <w:rFonts w:ascii="Arial" w:hAnsi="Arial" w:cs="Arial"/>
          <w:sz w:val="24"/>
          <w:szCs w:val="24"/>
        </w:rPr>
        <w:t xml:space="preserve"> in small workshops or the homes of craftsmen</w:t>
      </w:r>
      <w:r w:rsidR="007A01CA">
        <w:rPr>
          <w:rFonts w:ascii="Arial" w:hAnsi="Arial" w:cs="Arial"/>
          <w:sz w:val="24"/>
          <w:szCs w:val="24"/>
        </w:rPr>
        <w:t xml:space="preserve"> (</w:t>
      </w:r>
      <w:r w:rsidR="007A01CA" w:rsidRPr="00111350">
        <w:rPr>
          <w:rFonts w:ascii="Arial" w:hAnsi="Arial" w:cs="Arial"/>
        </w:rPr>
        <w:t>Frank</w:t>
      </w:r>
      <w:r w:rsidR="007A01CA">
        <w:rPr>
          <w:rFonts w:ascii="Arial" w:hAnsi="Arial" w:cs="Arial"/>
        </w:rPr>
        <w:t xml:space="preserve"> 1927: </w:t>
      </w:r>
      <w:r w:rsidR="007A01CA" w:rsidRPr="00111350">
        <w:rPr>
          <w:rFonts w:ascii="Arial" w:hAnsi="Arial" w:cs="Arial"/>
        </w:rPr>
        <w:t>220-44, 261-64; A</w:t>
      </w:r>
      <w:r w:rsidR="007A01CA">
        <w:rPr>
          <w:rFonts w:ascii="Arial" w:hAnsi="Arial" w:cs="Arial"/>
        </w:rPr>
        <w:t>ubert</w:t>
      </w:r>
      <w:r w:rsidR="008B4759">
        <w:rPr>
          <w:rFonts w:ascii="Arial" w:hAnsi="Arial" w:cs="Arial"/>
        </w:rPr>
        <w:t xml:space="preserve"> </w:t>
      </w:r>
      <w:r w:rsidR="007A01CA" w:rsidRPr="00111350">
        <w:rPr>
          <w:rFonts w:ascii="Arial" w:hAnsi="Arial" w:cs="Arial"/>
        </w:rPr>
        <w:t>1994</w:t>
      </w:r>
      <w:r w:rsidR="007A01CA">
        <w:rPr>
          <w:rFonts w:ascii="Arial" w:hAnsi="Arial" w:cs="Arial"/>
        </w:rPr>
        <w:t>: 301</w:t>
      </w:r>
      <w:r w:rsidR="007A01CA" w:rsidRPr="00111350">
        <w:rPr>
          <w:rFonts w:ascii="Arial" w:hAnsi="Arial" w:cs="Arial"/>
        </w:rPr>
        <w:t>)</w:t>
      </w:r>
      <w:r w:rsidR="00117F36">
        <w:rPr>
          <w:rFonts w:ascii="Arial" w:hAnsi="Arial" w:cs="Arial"/>
        </w:rPr>
        <w:t>.</w:t>
      </w:r>
      <w:r w:rsidR="00A855FE" w:rsidRPr="00111350">
        <w:rPr>
          <w:rFonts w:ascii="Arial" w:hAnsi="Arial" w:cs="Arial"/>
          <w:sz w:val="24"/>
          <w:szCs w:val="24"/>
        </w:rPr>
        <w:t xml:space="preserve"> To be sure, large-scale </w:t>
      </w:r>
      <w:r w:rsidR="00A855FE" w:rsidRPr="00111350">
        <w:rPr>
          <w:rFonts w:ascii="Arial" w:hAnsi="Arial" w:cs="Arial"/>
          <w:sz w:val="24"/>
          <w:szCs w:val="24"/>
        </w:rPr>
        <w:lastRenderedPageBreak/>
        <w:t>production was not unk</w:t>
      </w:r>
      <w:r w:rsidR="007C36A5" w:rsidRPr="00111350">
        <w:rPr>
          <w:rFonts w:ascii="Arial" w:hAnsi="Arial" w:cs="Arial"/>
          <w:sz w:val="24"/>
          <w:szCs w:val="24"/>
        </w:rPr>
        <w:t>n</w:t>
      </w:r>
      <w:r w:rsidR="00A855FE" w:rsidRPr="00111350">
        <w:rPr>
          <w:rFonts w:ascii="Arial" w:hAnsi="Arial" w:cs="Arial"/>
          <w:sz w:val="24"/>
          <w:szCs w:val="24"/>
        </w:rPr>
        <w:t xml:space="preserve">own:  brickmaking, bronze smelting, glass blowing, and copperware manufacturing </w:t>
      </w:r>
      <w:r w:rsidR="00AC669E">
        <w:rPr>
          <w:rFonts w:ascii="Arial" w:hAnsi="Arial" w:cs="Arial"/>
          <w:sz w:val="24"/>
          <w:szCs w:val="24"/>
        </w:rPr>
        <w:t>often happened in</w:t>
      </w:r>
      <w:r w:rsidR="00AC669E" w:rsidRPr="00111350">
        <w:rPr>
          <w:rFonts w:ascii="Arial" w:hAnsi="Arial" w:cs="Arial"/>
          <w:sz w:val="24"/>
          <w:szCs w:val="24"/>
        </w:rPr>
        <w:t xml:space="preserve"> </w:t>
      </w:r>
      <w:r w:rsidR="00981B3C">
        <w:rPr>
          <w:rFonts w:ascii="Arial" w:hAnsi="Arial" w:cs="Arial"/>
          <w:sz w:val="24"/>
          <w:szCs w:val="24"/>
        </w:rPr>
        <w:t>extensive urban</w:t>
      </w:r>
      <w:r w:rsidR="00A855FE" w:rsidRPr="00111350">
        <w:rPr>
          <w:rFonts w:ascii="Arial" w:hAnsi="Arial" w:cs="Arial"/>
          <w:sz w:val="24"/>
          <w:szCs w:val="24"/>
        </w:rPr>
        <w:t xml:space="preserve"> </w:t>
      </w:r>
      <w:r w:rsidR="00AC669E">
        <w:rPr>
          <w:rFonts w:ascii="Arial" w:hAnsi="Arial" w:cs="Arial"/>
          <w:sz w:val="24"/>
          <w:szCs w:val="24"/>
        </w:rPr>
        <w:t>factories</w:t>
      </w:r>
      <w:r w:rsidR="007A01CA">
        <w:rPr>
          <w:rFonts w:ascii="Arial" w:hAnsi="Arial" w:cs="Arial"/>
          <w:sz w:val="24"/>
          <w:szCs w:val="24"/>
        </w:rPr>
        <w:t xml:space="preserve"> (</w:t>
      </w:r>
      <w:r w:rsidR="007A01CA" w:rsidRPr="00111350">
        <w:rPr>
          <w:rFonts w:ascii="Arial" w:hAnsi="Arial" w:cs="Arial"/>
        </w:rPr>
        <w:t>F</w:t>
      </w:r>
      <w:r w:rsidR="007A01CA">
        <w:rPr>
          <w:rFonts w:ascii="Arial" w:hAnsi="Arial" w:cs="Arial"/>
        </w:rPr>
        <w:t>rank 1927:</w:t>
      </w:r>
      <w:r w:rsidR="007A01CA" w:rsidRPr="00111350">
        <w:rPr>
          <w:rFonts w:ascii="Arial" w:hAnsi="Arial" w:cs="Arial"/>
        </w:rPr>
        <w:t xml:space="preserve"> 223-38</w:t>
      </w:r>
      <w:r w:rsidR="007A01CA">
        <w:rPr>
          <w:rFonts w:ascii="Arial" w:hAnsi="Arial" w:cs="Arial"/>
        </w:rPr>
        <w:t>)</w:t>
      </w:r>
      <w:r w:rsidR="00A855FE" w:rsidRPr="00111350">
        <w:rPr>
          <w:rFonts w:ascii="Arial" w:hAnsi="Arial" w:cs="Arial"/>
          <w:sz w:val="24"/>
          <w:szCs w:val="24"/>
        </w:rPr>
        <w:t>.</w:t>
      </w:r>
      <w:r w:rsidR="00A855FE" w:rsidRPr="00111350">
        <w:rPr>
          <w:rStyle w:val="FootnoteReference"/>
          <w:rFonts w:ascii="Arial" w:hAnsi="Arial" w:cs="Arial"/>
          <w:sz w:val="24"/>
          <w:szCs w:val="24"/>
        </w:rPr>
        <w:footnoteReference w:id="5"/>
      </w:r>
      <w:r w:rsidR="00A855FE" w:rsidRPr="00111350">
        <w:rPr>
          <w:rFonts w:ascii="Arial" w:hAnsi="Arial" w:cs="Arial"/>
          <w:sz w:val="24"/>
          <w:szCs w:val="24"/>
        </w:rPr>
        <w:t xml:space="preserve">  </w:t>
      </w:r>
      <w:r w:rsidR="00981B3C">
        <w:rPr>
          <w:rFonts w:ascii="Arial" w:hAnsi="Arial" w:cs="Arial"/>
          <w:sz w:val="24"/>
          <w:szCs w:val="24"/>
        </w:rPr>
        <w:t>But even these</w:t>
      </w:r>
      <w:r w:rsidR="00A855FE" w:rsidRPr="00111350">
        <w:rPr>
          <w:rFonts w:ascii="Arial" w:hAnsi="Arial" w:cs="Arial"/>
          <w:sz w:val="24"/>
          <w:szCs w:val="24"/>
        </w:rPr>
        <w:t xml:space="preserve"> factories appear to have derived their scale economies from labor specialization rather than </w:t>
      </w:r>
      <w:r w:rsidR="00EE5155">
        <w:rPr>
          <w:rFonts w:ascii="Arial" w:hAnsi="Arial" w:cs="Arial"/>
          <w:sz w:val="24"/>
          <w:szCs w:val="24"/>
        </w:rPr>
        <w:t xml:space="preserve">from </w:t>
      </w:r>
      <w:r w:rsidR="00A855FE" w:rsidRPr="00111350">
        <w:rPr>
          <w:rFonts w:ascii="Arial" w:hAnsi="Arial" w:cs="Arial"/>
          <w:sz w:val="24"/>
          <w:szCs w:val="24"/>
        </w:rPr>
        <w:t>capital intensi</w:t>
      </w:r>
      <w:r w:rsidR="00EE5155">
        <w:rPr>
          <w:rFonts w:ascii="Arial" w:hAnsi="Arial" w:cs="Arial"/>
          <w:sz w:val="24"/>
          <w:szCs w:val="24"/>
        </w:rPr>
        <w:t>ty</w:t>
      </w:r>
      <w:r w:rsidR="008B4759">
        <w:rPr>
          <w:rFonts w:ascii="Arial" w:hAnsi="Arial" w:cs="Arial"/>
          <w:sz w:val="24"/>
          <w:szCs w:val="24"/>
        </w:rPr>
        <w:t xml:space="preserve"> (</w:t>
      </w:r>
      <w:r w:rsidR="008B4759" w:rsidRPr="00111350">
        <w:rPr>
          <w:rFonts w:ascii="Arial" w:hAnsi="Arial" w:cs="Arial"/>
        </w:rPr>
        <w:t>Frank</w:t>
      </w:r>
      <w:r w:rsidR="008B4759">
        <w:rPr>
          <w:rFonts w:ascii="Arial" w:hAnsi="Arial" w:cs="Arial"/>
        </w:rPr>
        <w:t xml:space="preserve"> 1927: 227)</w:t>
      </w:r>
      <w:r w:rsidR="00A855FE" w:rsidRPr="00111350">
        <w:rPr>
          <w:rFonts w:ascii="Arial" w:hAnsi="Arial" w:cs="Arial"/>
          <w:sz w:val="24"/>
          <w:szCs w:val="24"/>
        </w:rPr>
        <w:t>. For this reason, most of the large workshops in the more capital-intensive metalworking and brickmaking industries were located on the estates of landowning families that had made fortunes in agriculture and then diversified</w:t>
      </w:r>
      <w:r w:rsidR="008B4759">
        <w:rPr>
          <w:rFonts w:ascii="Arial" w:hAnsi="Arial" w:cs="Arial"/>
          <w:sz w:val="24"/>
          <w:szCs w:val="24"/>
        </w:rPr>
        <w:t xml:space="preserve"> (</w:t>
      </w:r>
      <w:proofErr w:type="spellStart"/>
      <w:r w:rsidR="008B4759" w:rsidRPr="00111350">
        <w:rPr>
          <w:rFonts w:ascii="Arial" w:hAnsi="Arial" w:cs="Arial"/>
        </w:rPr>
        <w:t>Toutain</w:t>
      </w:r>
      <w:proofErr w:type="spellEnd"/>
      <w:r w:rsidR="008B4759">
        <w:rPr>
          <w:rFonts w:ascii="Arial" w:hAnsi="Arial" w:cs="Arial"/>
        </w:rPr>
        <w:t xml:space="preserve"> </w:t>
      </w:r>
      <w:r w:rsidR="008B4759" w:rsidRPr="00111350">
        <w:rPr>
          <w:rFonts w:ascii="Arial" w:hAnsi="Arial" w:cs="Arial"/>
        </w:rPr>
        <w:t>1930</w:t>
      </w:r>
      <w:r w:rsidR="008B4759">
        <w:rPr>
          <w:rFonts w:ascii="Arial" w:hAnsi="Arial" w:cs="Arial"/>
        </w:rPr>
        <w:t xml:space="preserve">: </w:t>
      </w:r>
      <w:r w:rsidR="008B4759" w:rsidRPr="009914C7">
        <w:rPr>
          <w:rFonts w:ascii="Arial" w:hAnsi="Arial" w:cs="Arial"/>
        </w:rPr>
        <w:t>30</w:t>
      </w:r>
      <w:r w:rsidR="00ED759C" w:rsidRPr="009914C7">
        <w:rPr>
          <w:rFonts w:ascii="Arial" w:hAnsi="Arial" w:cs="Arial"/>
        </w:rPr>
        <w:t>2</w:t>
      </w:r>
      <w:r w:rsidR="008B4759" w:rsidRPr="009914C7">
        <w:rPr>
          <w:rFonts w:ascii="Arial" w:hAnsi="Arial" w:cs="Arial"/>
        </w:rPr>
        <w:t>)</w:t>
      </w:r>
      <w:r w:rsidR="00A855FE" w:rsidRPr="009914C7">
        <w:rPr>
          <w:rFonts w:ascii="Arial" w:hAnsi="Arial" w:cs="Arial"/>
          <w:sz w:val="24"/>
          <w:szCs w:val="24"/>
        </w:rPr>
        <w:t>.</w:t>
      </w:r>
    </w:p>
    <w:p w14:paraId="63AA2CEE" w14:textId="6E31977E" w:rsidR="00A855FE" w:rsidRDefault="00981B3C" w:rsidP="00B919B4">
      <w:pPr>
        <w:ind w:firstLine="360"/>
        <w:jc w:val="both"/>
        <w:rPr>
          <w:rFonts w:ascii="Arial" w:hAnsi="Arial" w:cs="Arial"/>
          <w:sz w:val="24"/>
          <w:szCs w:val="24"/>
        </w:rPr>
      </w:pPr>
      <w:r>
        <w:rPr>
          <w:rFonts w:ascii="Arial" w:hAnsi="Arial" w:cs="Arial"/>
          <w:sz w:val="24"/>
          <w:szCs w:val="24"/>
        </w:rPr>
        <w:t>This evidence suggests that</w:t>
      </w:r>
      <w:r w:rsidR="002654F2">
        <w:rPr>
          <w:rFonts w:ascii="Arial" w:hAnsi="Arial" w:cs="Arial"/>
          <w:sz w:val="24"/>
          <w:szCs w:val="24"/>
        </w:rPr>
        <w:t xml:space="preserve"> the legal attributes of the patriarchal </w:t>
      </w:r>
      <w:r w:rsidR="00803ED7" w:rsidRPr="00D977D9">
        <w:rPr>
          <w:rFonts w:ascii="Arial" w:hAnsi="Arial" w:cs="Arial"/>
          <w:i/>
          <w:sz w:val="24"/>
          <w:szCs w:val="24"/>
        </w:rPr>
        <w:t>familia</w:t>
      </w:r>
      <w:r>
        <w:rPr>
          <w:rFonts w:ascii="Arial" w:hAnsi="Arial" w:cs="Arial"/>
          <w:sz w:val="24"/>
          <w:szCs w:val="24"/>
        </w:rPr>
        <w:t xml:space="preserve"> </w:t>
      </w:r>
      <w:r w:rsidR="0080726F">
        <w:rPr>
          <w:rFonts w:ascii="Arial" w:hAnsi="Arial" w:cs="Arial"/>
          <w:sz w:val="24"/>
          <w:szCs w:val="24"/>
        </w:rPr>
        <w:t>made it a</w:t>
      </w:r>
      <w:r>
        <w:rPr>
          <w:rFonts w:ascii="Arial" w:hAnsi="Arial" w:cs="Arial"/>
          <w:sz w:val="24"/>
          <w:szCs w:val="24"/>
        </w:rPr>
        <w:t>n</w:t>
      </w:r>
      <w:r w:rsidR="0080726F">
        <w:rPr>
          <w:rFonts w:ascii="Arial" w:hAnsi="Arial" w:cs="Arial"/>
          <w:sz w:val="24"/>
          <w:szCs w:val="24"/>
        </w:rPr>
        <w:t xml:space="preserve"> </w:t>
      </w:r>
      <w:r w:rsidR="00DD1D3B">
        <w:rPr>
          <w:rFonts w:ascii="Arial" w:hAnsi="Arial" w:cs="Arial"/>
          <w:sz w:val="24"/>
          <w:szCs w:val="24"/>
        </w:rPr>
        <w:t xml:space="preserve">effective </w:t>
      </w:r>
      <w:r w:rsidR="0080726F">
        <w:rPr>
          <w:rFonts w:ascii="Arial" w:hAnsi="Arial" w:cs="Arial"/>
          <w:sz w:val="24"/>
          <w:szCs w:val="24"/>
        </w:rPr>
        <w:t xml:space="preserve">legal entity for conducting </w:t>
      </w:r>
      <w:r>
        <w:rPr>
          <w:rFonts w:ascii="Arial" w:hAnsi="Arial" w:cs="Arial"/>
          <w:sz w:val="24"/>
          <w:szCs w:val="24"/>
        </w:rPr>
        <w:t xml:space="preserve">the typical Roman </w:t>
      </w:r>
      <w:r w:rsidR="0080726F">
        <w:rPr>
          <w:rFonts w:ascii="Arial" w:hAnsi="Arial" w:cs="Arial"/>
          <w:sz w:val="24"/>
          <w:szCs w:val="24"/>
        </w:rPr>
        <w:t xml:space="preserve">business. </w:t>
      </w:r>
      <w:r>
        <w:rPr>
          <w:rFonts w:ascii="Arial" w:hAnsi="Arial" w:cs="Arial"/>
          <w:sz w:val="24"/>
          <w:szCs w:val="24"/>
        </w:rPr>
        <w:t xml:space="preserve">And its capacity </w:t>
      </w:r>
      <w:r w:rsidR="00A855FE" w:rsidRPr="00111350">
        <w:rPr>
          <w:rFonts w:ascii="Arial" w:hAnsi="Arial" w:cs="Arial"/>
          <w:sz w:val="24"/>
          <w:szCs w:val="24"/>
        </w:rPr>
        <w:t xml:space="preserve">to finance and manage </w:t>
      </w:r>
      <w:r>
        <w:rPr>
          <w:rFonts w:ascii="Arial" w:hAnsi="Arial" w:cs="Arial"/>
          <w:sz w:val="24"/>
          <w:szCs w:val="24"/>
        </w:rPr>
        <w:t>enterprise</w:t>
      </w:r>
      <w:r w:rsidR="0026791A">
        <w:rPr>
          <w:rFonts w:ascii="Arial" w:hAnsi="Arial" w:cs="Arial"/>
          <w:sz w:val="24"/>
          <w:szCs w:val="24"/>
        </w:rPr>
        <w:t xml:space="preserve"> </w:t>
      </w:r>
      <w:r w:rsidR="00A855FE" w:rsidRPr="00111350">
        <w:rPr>
          <w:rFonts w:ascii="Arial" w:hAnsi="Arial" w:cs="Arial"/>
          <w:sz w:val="24"/>
          <w:szCs w:val="24"/>
        </w:rPr>
        <w:t xml:space="preserve">was </w:t>
      </w:r>
      <w:r>
        <w:rPr>
          <w:rFonts w:ascii="Arial" w:hAnsi="Arial" w:cs="Arial"/>
          <w:sz w:val="24"/>
          <w:szCs w:val="24"/>
        </w:rPr>
        <w:t>enhanced</w:t>
      </w:r>
      <w:r w:rsidR="0026791A">
        <w:rPr>
          <w:rFonts w:ascii="Arial" w:hAnsi="Arial" w:cs="Arial"/>
          <w:sz w:val="24"/>
          <w:szCs w:val="24"/>
        </w:rPr>
        <w:t xml:space="preserve"> </w:t>
      </w:r>
      <w:r w:rsidR="00A855FE" w:rsidRPr="00111350">
        <w:rPr>
          <w:rFonts w:ascii="Arial" w:hAnsi="Arial" w:cs="Arial"/>
          <w:sz w:val="24"/>
          <w:szCs w:val="24"/>
        </w:rPr>
        <w:t xml:space="preserve">by </w:t>
      </w:r>
      <w:r w:rsidR="00DF7564">
        <w:rPr>
          <w:rFonts w:ascii="Arial" w:hAnsi="Arial" w:cs="Arial"/>
          <w:sz w:val="24"/>
          <w:szCs w:val="24"/>
        </w:rPr>
        <w:t xml:space="preserve">Rome’s peculiar rules for </w:t>
      </w:r>
      <w:r w:rsidR="0080726F">
        <w:rPr>
          <w:rFonts w:ascii="Arial" w:hAnsi="Arial" w:cs="Arial"/>
          <w:sz w:val="24"/>
          <w:szCs w:val="24"/>
        </w:rPr>
        <w:t xml:space="preserve">slave-managed </w:t>
      </w:r>
      <w:r w:rsidR="00DF7564">
        <w:rPr>
          <w:rFonts w:ascii="Arial" w:hAnsi="Arial" w:cs="Arial"/>
          <w:sz w:val="24"/>
          <w:szCs w:val="24"/>
        </w:rPr>
        <w:t xml:space="preserve">businesses, a subject to which we will turn after considering Rome’s version of a more </w:t>
      </w:r>
      <w:r w:rsidR="007172E6">
        <w:rPr>
          <w:rFonts w:ascii="Arial" w:hAnsi="Arial" w:cs="Arial"/>
          <w:sz w:val="24"/>
          <w:szCs w:val="24"/>
        </w:rPr>
        <w:t xml:space="preserve">modern </w:t>
      </w:r>
      <w:r w:rsidR="00DF7564">
        <w:rPr>
          <w:rFonts w:ascii="Arial" w:hAnsi="Arial" w:cs="Arial"/>
          <w:sz w:val="24"/>
          <w:szCs w:val="24"/>
        </w:rPr>
        <w:t>legal form, the partnership</w:t>
      </w:r>
      <w:r w:rsidR="001904B8">
        <w:rPr>
          <w:rFonts w:ascii="Arial" w:hAnsi="Arial" w:cs="Arial"/>
          <w:sz w:val="24"/>
          <w:szCs w:val="24"/>
        </w:rPr>
        <w:t xml:space="preserve"> (Harris 2011: 284-285)</w:t>
      </w:r>
      <w:r w:rsidR="0080726F">
        <w:rPr>
          <w:rFonts w:ascii="Arial" w:hAnsi="Arial" w:cs="Arial"/>
          <w:sz w:val="24"/>
          <w:szCs w:val="24"/>
        </w:rPr>
        <w:t>.</w:t>
      </w:r>
    </w:p>
    <w:p w14:paraId="3B44D3B6" w14:textId="77777777" w:rsidR="00C957B0" w:rsidRPr="00111350" w:rsidRDefault="00C957B0" w:rsidP="00B919B4">
      <w:pPr>
        <w:ind w:firstLine="360"/>
        <w:jc w:val="both"/>
        <w:rPr>
          <w:rFonts w:ascii="Arial" w:hAnsi="Arial" w:cs="Arial"/>
          <w:sz w:val="24"/>
          <w:szCs w:val="24"/>
        </w:rPr>
      </w:pPr>
    </w:p>
    <w:p w14:paraId="128A9C7A" w14:textId="77777777" w:rsidR="00846547" w:rsidRPr="00111592" w:rsidRDefault="00846547" w:rsidP="00B919B4">
      <w:pPr>
        <w:pStyle w:val="ListParagraph"/>
        <w:numPr>
          <w:ilvl w:val="0"/>
          <w:numId w:val="1"/>
        </w:numPr>
        <w:jc w:val="both"/>
        <w:rPr>
          <w:rFonts w:ascii="Arial" w:hAnsi="Arial" w:cs="Arial"/>
          <w:i/>
          <w:sz w:val="24"/>
          <w:szCs w:val="24"/>
        </w:rPr>
      </w:pPr>
      <w:r w:rsidRPr="003725C0">
        <w:rPr>
          <w:rFonts w:ascii="Arial" w:hAnsi="Arial" w:cs="Arial"/>
          <w:i/>
          <w:sz w:val="24"/>
          <w:szCs w:val="24"/>
        </w:rPr>
        <w:t xml:space="preserve">The </w:t>
      </w:r>
      <w:r w:rsidRPr="00111592">
        <w:rPr>
          <w:rFonts w:ascii="Arial" w:hAnsi="Arial" w:cs="Arial"/>
          <w:i/>
          <w:sz w:val="24"/>
          <w:szCs w:val="24"/>
        </w:rPr>
        <w:t>Societas</w:t>
      </w:r>
    </w:p>
    <w:p w14:paraId="6AA1AB04" w14:textId="1AAF2DAB" w:rsidR="00BB0CEB" w:rsidRDefault="005E1A75" w:rsidP="00B919B4">
      <w:pPr>
        <w:ind w:firstLine="360"/>
        <w:jc w:val="both"/>
        <w:rPr>
          <w:rFonts w:ascii="Arial" w:hAnsi="Arial" w:cs="Arial"/>
          <w:sz w:val="24"/>
          <w:szCs w:val="24"/>
        </w:rPr>
      </w:pPr>
      <w:r>
        <w:rPr>
          <w:rFonts w:ascii="Arial" w:hAnsi="Arial" w:cs="Arial"/>
          <w:sz w:val="24"/>
          <w:szCs w:val="24"/>
        </w:rPr>
        <w:t xml:space="preserve">Beyond the family, ancient Rome’s </w:t>
      </w:r>
      <w:r w:rsidR="00392B2A">
        <w:rPr>
          <w:rFonts w:ascii="Arial" w:hAnsi="Arial" w:cs="Arial"/>
          <w:sz w:val="24"/>
          <w:szCs w:val="24"/>
        </w:rPr>
        <w:t xml:space="preserve">principal legal </w:t>
      </w:r>
      <w:r w:rsidR="006D411F">
        <w:rPr>
          <w:rFonts w:ascii="Arial" w:hAnsi="Arial" w:cs="Arial"/>
          <w:sz w:val="24"/>
          <w:szCs w:val="24"/>
        </w:rPr>
        <w:t xml:space="preserve">arrangement </w:t>
      </w:r>
      <w:r w:rsidR="00392B2A">
        <w:rPr>
          <w:rFonts w:ascii="Arial" w:hAnsi="Arial" w:cs="Arial"/>
          <w:sz w:val="24"/>
          <w:szCs w:val="24"/>
        </w:rPr>
        <w:t>for organizing business</w:t>
      </w:r>
      <w:r w:rsidR="006D411F">
        <w:rPr>
          <w:rFonts w:ascii="Arial" w:hAnsi="Arial" w:cs="Arial"/>
          <w:sz w:val="24"/>
          <w:szCs w:val="24"/>
        </w:rPr>
        <w:t>es</w:t>
      </w:r>
      <w:r w:rsidR="00392B2A">
        <w:rPr>
          <w:rFonts w:ascii="Arial" w:hAnsi="Arial" w:cs="Arial"/>
          <w:sz w:val="24"/>
          <w:szCs w:val="24"/>
        </w:rPr>
        <w:t xml:space="preserve"> was the </w:t>
      </w:r>
      <w:r w:rsidR="00392B2A">
        <w:rPr>
          <w:rFonts w:ascii="Arial" w:hAnsi="Arial" w:cs="Arial"/>
          <w:i/>
          <w:sz w:val="24"/>
          <w:szCs w:val="24"/>
        </w:rPr>
        <w:t>societas</w:t>
      </w:r>
      <w:r>
        <w:rPr>
          <w:rFonts w:ascii="Arial" w:hAnsi="Arial" w:cs="Arial"/>
          <w:i/>
          <w:sz w:val="24"/>
          <w:szCs w:val="24"/>
        </w:rPr>
        <w:t xml:space="preserve">, </w:t>
      </w:r>
      <w:r>
        <w:rPr>
          <w:rFonts w:ascii="Arial" w:hAnsi="Arial" w:cs="Arial"/>
          <w:sz w:val="24"/>
          <w:szCs w:val="24"/>
        </w:rPr>
        <w:t xml:space="preserve">a term </w:t>
      </w:r>
      <w:r w:rsidR="006A17EB">
        <w:rPr>
          <w:rFonts w:ascii="Arial" w:hAnsi="Arial" w:cs="Arial"/>
          <w:sz w:val="24"/>
          <w:szCs w:val="24"/>
        </w:rPr>
        <w:t xml:space="preserve">commonly </w:t>
      </w:r>
      <w:r>
        <w:rPr>
          <w:rFonts w:ascii="Arial" w:hAnsi="Arial" w:cs="Arial"/>
          <w:sz w:val="24"/>
          <w:szCs w:val="24"/>
        </w:rPr>
        <w:t>translated as “partnership” because it described an arrangement between</w:t>
      </w:r>
      <w:r w:rsidRPr="003725C0">
        <w:rPr>
          <w:rFonts w:ascii="Arial" w:hAnsi="Arial" w:cs="Arial"/>
          <w:sz w:val="24"/>
          <w:szCs w:val="24"/>
        </w:rPr>
        <w:t xml:space="preserve"> </w:t>
      </w:r>
      <w:r w:rsidR="000835CE">
        <w:rPr>
          <w:rFonts w:ascii="Arial" w:hAnsi="Arial" w:cs="Arial"/>
          <w:sz w:val="24"/>
          <w:szCs w:val="24"/>
        </w:rPr>
        <w:t xml:space="preserve">two or more </w:t>
      </w:r>
      <w:r w:rsidR="00846547" w:rsidRPr="000835CE">
        <w:rPr>
          <w:rFonts w:ascii="Arial" w:hAnsi="Arial" w:cs="Arial"/>
          <w:sz w:val="24"/>
          <w:szCs w:val="24"/>
        </w:rPr>
        <w:t xml:space="preserve">citizens to share </w:t>
      </w:r>
      <w:r w:rsidR="00883124" w:rsidRPr="000835CE">
        <w:rPr>
          <w:rFonts w:ascii="Arial" w:hAnsi="Arial" w:cs="Arial"/>
          <w:sz w:val="24"/>
          <w:szCs w:val="24"/>
        </w:rPr>
        <w:t>the</w:t>
      </w:r>
      <w:r w:rsidR="00846547" w:rsidRPr="000835CE">
        <w:rPr>
          <w:rFonts w:ascii="Arial" w:hAnsi="Arial" w:cs="Arial"/>
          <w:sz w:val="24"/>
          <w:szCs w:val="24"/>
        </w:rPr>
        <w:t xml:space="preserve"> profits and losses</w:t>
      </w:r>
      <w:r w:rsidR="00883124" w:rsidRPr="000835CE">
        <w:rPr>
          <w:rFonts w:ascii="Arial" w:hAnsi="Arial" w:cs="Arial"/>
          <w:sz w:val="24"/>
          <w:szCs w:val="24"/>
        </w:rPr>
        <w:t xml:space="preserve"> </w:t>
      </w:r>
      <w:r>
        <w:rPr>
          <w:rFonts w:ascii="Arial" w:hAnsi="Arial" w:cs="Arial"/>
          <w:sz w:val="24"/>
          <w:szCs w:val="24"/>
        </w:rPr>
        <w:t xml:space="preserve">from </w:t>
      </w:r>
      <w:r w:rsidR="00A853BA">
        <w:rPr>
          <w:rFonts w:ascii="Arial" w:hAnsi="Arial" w:cs="Arial"/>
          <w:sz w:val="24"/>
          <w:szCs w:val="24"/>
        </w:rPr>
        <w:t>a</w:t>
      </w:r>
      <w:r>
        <w:rPr>
          <w:rFonts w:ascii="Arial" w:hAnsi="Arial" w:cs="Arial"/>
          <w:sz w:val="24"/>
          <w:szCs w:val="24"/>
        </w:rPr>
        <w:t xml:space="preserve"> joint enterprise</w:t>
      </w:r>
      <w:r w:rsidR="00BD59D6" w:rsidRPr="000835CE">
        <w:rPr>
          <w:rFonts w:ascii="Arial" w:hAnsi="Arial" w:cs="Arial"/>
          <w:sz w:val="24"/>
          <w:szCs w:val="24"/>
        </w:rPr>
        <w:t xml:space="preserve"> </w:t>
      </w:r>
      <w:r w:rsidR="00BD59D6" w:rsidRPr="00B919B4">
        <w:rPr>
          <w:rFonts w:ascii="Arial" w:hAnsi="Arial"/>
          <w:sz w:val="24"/>
        </w:rPr>
        <w:t>(Buckland</w:t>
      </w:r>
      <w:r w:rsidR="008A1073">
        <w:rPr>
          <w:rFonts w:ascii="Arial" w:hAnsi="Arial"/>
          <w:sz w:val="24"/>
        </w:rPr>
        <w:t xml:space="preserve"> </w:t>
      </w:r>
      <w:r w:rsidR="00BD59D6" w:rsidRPr="00B919B4">
        <w:rPr>
          <w:rFonts w:ascii="Arial" w:hAnsi="Arial"/>
          <w:sz w:val="24"/>
        </w:rPr>
        <w:t>1921: 504-07)</w:t>
      </w:r>
      <w:r w:rsidR="00846547" w:rsidRPr="000835CE">
        <w:rPr>
          <w:rFonts w:ascii="Arial" w:hAnsi="Arial" w:cs="Arial"/>
          <w:sz w:val="24"/>
          <w:szCs w:val="24"/>
        </w:rPr>
        <w:t xml:space="preserve">. Beyond </w:t>
      </w:r>
      <w:r w:rsidR="00E50E94">
        <w:rPr>
          <w:rFonts w:ascii="Arial" w:hAnsi="Arial" w:cs="Arial"/>
          <w:sz w:val="24"/>
          <w:szCs w:val="24"/>
        </w:rPr>
        <w:t xml:space="preserve">an agreement to </w:t>
      </w:r>
      <w:r>
        <w:rPr>
          <w:rFonts w:ascii="Arial" w:hAnsi="Arial" w:cs="Arial"/>
          <w:sz w:val="24"/>
          <w:szCs w:val="24"/>
        </w:rPr>
        <w:t>share the fortunes of a business</w:t>
      </w:r>
      <w:r w:rsidR="00846547" w:rsidRPr="003725C0">
        <w:rPr>
          <w:rFonts w:ascii="Arial" w:hAnsi="Arial" w:cs="Arial"/>
          <w:sz w:val="24"/>
          <w:szCs w:val="24"/>
        </w:rPr>
        <w:t xml:space="preserve">, however, the </w:t>
      </w:r>
      <w:r w:rsidR="00846547" w:rsidRPr="003725C0">
        <w:rPr>
          <w:rFonts w:ascii="Arial" w:hAnsi="Arial" w:cs="Arial"/>
          <w:i/>
          <w:sz w:val="24"/>
          <w:szCs w:val="24"/>
        </w:rPr>
        <w:t>societas</w:t>
      </w:r>
      <w:r w:rsidR="00846547" w:rsidRPr="003725C0">
        <w:rPr>
          <w:rFonts w:ascii="Arial" w:hAnsi="Arial" w:cs="Arial"/>
          <w:sz w:val="24"/>
          <w:szCs w:val="24"/>
        </w:rPr>
        <w:t xml:space="preserve"> had little in common </w:t>
      </w:r>
      <w:r w:rsidR="00392B2A">
        <w:rPr>
          <w:rFonts w:ascii="Arial" w:hAnsi="Arial" w:cs="Arial"/>
          <w:sz w:val="24"/>
          <w:szCs w:val="24"/>
        </w:rPr>
        <w:t>with the modern partnership</w:t>
      </w:r>
      <w:r w:rsidR="00846547" w:rsidRPr="003725C0">
        <w:rPr>
          <w:rFonts w:ascii="Arial" w:hAnsi="Arial" w:cs="Arial"/>
          <w:sz w:val="24"/>
          <w:szCs w:val="24"/>
        </w:rPr>
        <w:t xml:space="preserve">. </w:t>
      </w:r>
      <w:r w:rsidR="00C97ABD">
        <w:rPr>
          <w:rFonts w:ascii="Arial" w:hAnsi="Arial" w:cs="Arial"/>
          <w:sz w:val="24"/>
          <w:szCs w:val="24"/>
        </w:rPr>
        <w:t xml:space="preserve"> </w:t>
      </w:r>
      <w:r>
        <w:rPr>
          <w:rFonts w:ascii="Arial" w:hAnsi="Arial" w:cs="Arial"/>
          <w:sz w:val="24"/>
          <w:szCs w:val="24"/>
        </w:rPr>
        <w:t>Most importantly for our purposes</w:t>
      </w:r>
      <w:r w:rsidR="00C97ABD">
        <w:rPr>
          <w:rFonts w:ascii="Arial" w:hAnsi="Arial" w:cs="Arial"/>
          <w:sz w:val="24"/>
          <w:szCs w:val="24"/>
        </w:rPr>
        <w:t xml:space="preserve">, </w:t>
      </w:r>
      <w:r>
        <w:rPr>
          <w:rFonts w:ascii="Arial" w:hAnsi="Arial" w:cs="Arial"/>
          <w:sz w:val="24"/>
          <w:szCs w:val="24"/>
        </w:rPr>
        <w:t>it</w:t>
      </w:r>
      <w:r w:rsidR="00C97ABD" w:rsidRPr="003725C0">
        <w:rPr>
          <w:rFonts w:ascii="Arial" w:hAnsi="Arial" w:cs="Arial"/>
          <w:sz w:val="24"/>
          <w:szCs w:val="24"/>
        </w:rPr>
        <w:t xml:space="preserve"> </w:t>
      </w:r>
      <w:r w:rsidR="00C97ABD">
        <w:rPr>
          <w:rFonts w:ascii="Arial" w:hAnsi="Arial" w:cs="Arial"/>
          <w:sz w:val="24"/>
          <w:szCs w:val="24"/>
        </w:rPr>
        <w:t xml:space="preserve">lacked both of the principal attributes of a legal entity: </w:t>
      </w:r>
      <w:r w:rsidR="00A853BA">
        <w:rPr>
          <w:rFonts w:ascii="Arial" w:hAnsi="Arial" w:cs="Arial"/>
          <w:sz w:val="24"/>
          <w:szCs w:val="24"/>
        </w:rPr>
        <w:t xml:space="preserve">(1) </w:t>
      </w:r>
      <w:r w:rsidR="00831123">
        <w:rPr>
          <w:rFonts w:ascii="Arial" w:hAnsi="Arial" w:cs="Arial"/>
          <w:sz w:val="24"/>
          <w:szCs w:val="24"/>
        </w:rPr>
        <w:t xml:space="preserve">a </w:t>
      </w:r>
      <w:r w:rsidR="00BB0CEB">
        <w:rPr>
          <w:rFonts w:ascii="Arial" w:hAnsi="Arial" w:cs="Arial"/>
          <w:sz w:val="24"/>
          <w:szCs w:val="24"/>
        </w:rPr>
        <w:t xml:space="preserve">partitioned </w:t>
      </w:r>
      <w:r w:rsidR="00072248">
        <w:rPr>
          <w:rFonts w:ascii="Arial" w:hAnsi="Arial" w:cs="Arial"/>
          <w:sz w:val="24"/>
          <w:szCs w:val="24"/>
        </w:rPr>
        <w:t xml:space="preserve">pool of </w:t>
      </w:r>
      <w:r w:rsidR="00BB0CEB">
        <w:rPr>
          <w:rFonts w:ascii="Arial" w:hAnsi="Arial" w:cs="Arial"/>
          <w:sz w:val="24"/>
          <w:szCs w:val="24"/>
        </w:rPr>
        <w:t>assets</w:t>
      </w:r>
      <w:r w:rsidR="00831123">
        <w:rPr>
          <w:rFonts w:ascii="Arial" w:hAnsi="Arial" w:cs="Arial"/>
          <w:sz w:val="24"/>
          <w:szCs w:val="24"/>
        </w:rPr>
        <w:t>;</w:t>
      </w:r>
      <w:r w:rsidR="00BB0CEB">
        <w:rPr>
          <w:rFonts w:ascii="Arial" w:hAnsi="Arial" w:cs="Arial"/>
          <w:sz w:val="24"/>
          <w:szCs w:val="24"/>
        </w:rPr>
        <w:t xml:space="preserve"> and </w:t>
      </w:r>
      <w:r w:rsidR="00A853BA">
        <w:rPr>
          <w:rFonts w:ascii="Arial" w:hAnsi="Arial" w:cs="Arial"/>
          <w:sz w:val="24"/>
          <w:szCs w:val="24"/>
        </w:rPr>
        <w:t>(2)</w:t>
      </w:r>
      <w:r w:rsidR="00831123">
        <w:rPr>
          <w:rFonts w:ascii="Arial" w:hAnsi="Arial" w:cs="Arial"/>
          <w:sz w:val="24"/>
          <w:szCs w:val="24"/>
        </w:rPr>
        <w:t xml:space="preserve"> </w:t>
      </w:r>
      <w:r w:rsidR="00072248">
        <w:rPr>
          <w:rFonts w:ascii="Arial" w:hAnsi="Arial" w:cs="Arial"/>
          <w:sz w:val="24"/>
          <w:szCs w:val="24"/>
        </w:rPr>
        <w:t>a</w:t>
      </w:r>
      <w:r w:rsidR="00A853BA">
        <w:rPr>
          <w:rFonts w:ascii="Arial" w:hAnsi="Arial" w:cs="Arial"/>
          <w:sz w:val="24"/>
          <w:szCs w:val="24"/>
        </w:rPr>
        <w:t xml:space="preserve"> </w:t>
      </w:r>
      <w:r w:rsidR="00BB0CEB">
        <w:rPr>
          <w:rFonts w:ascii="Arial" w:hAnsi="Arial" w:cs="Arial"/>
          <w:sz w:val="24"/>
          <w:szCs w:val="24"/>
        </w:rPr>
        <w:t xml:space="preserve">well-defined </w:t>
      </w:r>
      <w:r w:rsidR="000835CE">
        <w:rPr>
          <w:rFonts w:ascii="Arial" w:hAnsi="Arial" w:cs="Arial"/>
          <w:sz w:val="24"/>
          <w:szCs w:val="24"/>
        </w:rPr>
        <w:t xml:space="preserve">delegation of </w:t>
      </w:r>
      <w:r w:rsidR="00C97ABD">
        <w:rPr>
          <w:rFonts w:ascii="Arial" w:hAnsi="Arial" w:cs="Arial"/>
          <w:sz w:val="24"/>
          <w:szCs w:val="24"/>
        </w:rPr>
        <w:t>authority</w:t>
      </w:r>
      <w:r w:rsidR="00BB0CEB">
        <w:rPr>
          <w:rFonts w:ascii="Arial" w:hAnsi="Arial" w:cs="Arial"/>
          <w:sz w:val="24"/>
          <w:szCs w:val="24"/>
        </w:rPr>
        <w:t xml:space="preserve"> to pledge those assets.  We</w:t>
      </w:r>
      <w:r w:rsidR="00DD1D3B">
        <w:rPr>
          <w:rFonts w:ascii="Arial" w:hAnsi="Arial" w:cs="Arial"/>
          <w:sz w:val="24"/>
          <w:szCs w:val="24"/>
        </w:rPr>
        <w:t xml:space="preserve"> discuss </w:t>
      </w:r>
      <w:r w:rsidR="00BB0CEB">
        <w:rPr>
          <w:rFonts w:ascii="Arial" w:hAnsi="Arial" w:cs="Arial"/>
          <w:sz w:val="24"/>
          <w:szCs w:val="24"/>
        </w:rPr>
        <w:t>these attributes in turn, illuminating them by comparing the</w:t>
      </w:r>
      <w:r w:rsidR="00BB0CEB" w:rsidRPr="00BB0CEB">
        <w:rPr>
          <w:rFonts w:ascii="Arial" w:hAnsi="Arial" w:cs="Arial"/>
          <w:i/>
          <w:sz w:val="24"/>
          <w:szCs w:val="24"/>
        </w:rPr>
        <w:t xml:space="preserve"> </w:t>
      </w:r>
      <w:r w:rsidR="00BB0CEB" w:rsidRPr="003725C0">
        <w:rPr>
          <w:rFonts w:ascii="Arial" w:hAnsi="Arial" w:cs="Arial"/>
          <w:i/>
          <w:sz w:val="24"/>
          <w:szCs w:val="24"/>
        </w:rPr>
        <w:t>societas</w:t>
      </w:r>
      <w:r w:rsidR="00BB0CEB">
        <w:rPr>
          <w:rFonts w:ascii="Arial" w:hAnsi="Arial" w:cs="Arial"/>
          <w:sz w:val="24"/>
          <w:szCs w:val="24"/>
        </w:rPr>
        <w:t xml:space="preserve"> wit</w:t>
      </w:r>
      <w:bookmarkStart w:id="0" w:name="_GoBack"/>
      <w:bookmarkEnd w:id="0"/>
      <w:r w:rsidR="00BB0CEB">
        <w:rPr>
          <w:rFonts w:ascii="Arial" w:hAnsi="Arial" w:cs="Arial"/>
          <w:sz w:val="24"/>
          <w:szCs w:val="24"/>
        </w:rPr>
        <w:t>h the modern partnership.</w:t>
      </w:r>
      <w:r w:rsidR="00B7674B">
        <w:rPr>
          <w:rStyle w:val="FootnoteReference"/>
          <w:rFonts w:ascii="Arial" w:hAnsi="Arial" w:cs="Arial"/>
          <w:sz w:val="24"/>
          <w:szCs w:val="24"/>
        </w:rPr>
        <w:footnoteReference w:id="6"/>
      </w:r>
    </w:p>
    <w:p w14:paraId="572AA938" w14:textId="77777777" w:rsidR="00DC47E7" w:rsidRPr="00111592" w:rsidRDefault="00DC47E7" w:rsidP="00DC47E7">
      <w:pPr>
        <w:pStyle w:val="ListParagraph"/>
        <w:numPr>
          <w:ilvl w:val="1"/>
          <w:numId w:val="1"/>
        </w:numPr>
        <w:jc w:val="both"/>
        <w:rPr>
          <w:rFonts w:ascii="Arial" w:hAnsi="Arial" w:cs="Arial"/>
          <w:i/>
          <w:sz w:val="24"/>
          <w:szCs w:val="24"/>
        </w:rPr>
      </w:pPr>
      <w:r>
        <w:rPr>
          <w:rFonts w:ascii="Arial" w:hAnsi="Arial" w:cs="Arial"/>
          <w:i/>
          <w:sz w:val="24"/>
          <w:szCs w:val="24"/>
        </w:rPr>
        <w:t>Asset Partitioning</w:t>
      </w:r>
    </w:p>
    <w:p w14:paraId="1AAAB159" w14:textId="7FCA9B27" w:rsidR="00A853BA" w:rsidRDefault="00BB0CEB" w:rsidP="00EE0FE2">
      <w:pPr>
        <w:ind w:firstLine="360"/>
        <w:jc w:val="both"/>
        <w:rPr>
          <w:rFonts w:ascii="Arial" w:hAnsi="Arial" w:cs="Arial"/>
          <w:sz w:val="24"/>
          <w:szCs w:val="24"/>
        </w:rPr>
      </w:pPr>
      <w:r w:rsidRPr="008A1073">
        <w:rPr>
          <w:rFonts w:ascii="Arial" w:hAnsi="Arial" w:cs="Arial"/>
          <w:sz w:val="24"/>
          <w:szCs w:val="24"/>
        </w:rPr>
        <w:t>A</w:t>
      </w:r>
      <w:r>
        <w:rPr>
          <w:rFonts w:ascii="Arial" w:hAnsi="Arial" w:cs="Arial"/>
          <w:sz w:val="24"/>
          <w:szCs w:val="24"/>
        </w:rPr>
        <w:t xml:space="preserve"> legal entity as we have </w:t>
      </w:r>
      <w:r w:rsidR="00390BD0">
        <w:rPr>
          <w:rFonts w:ascii="Arial" w:hAnsi="Arial" w:cs="Arial"/>
          <w:sz w:val="24"/>
          <w:szCs w:val="24"/>
        </w:rPr>
        <w:t>defined it</w:t>
      </w:r>
      <w:r w:rsidR="008A1073">
        <w:rPr>
          <w:rFonts w:ascii="Arial" w:hAnsi="Arial" w:cs="Arial"/>
          <w:sz w:val="24"/>
          <w:szCs w:val="24"/>
        </w:rPr>
        <w:t xml:space="preserve"> (Hansmann and Kraakman 2000)</w:t>
      </w:r>
      <w:r>
        <w:rPr>
          <w:rFonts w:ascii="Arial" w:hAnsi="Arial" w:cs="Arial"/>
          <w:sz w:val="24"/>
          <w:szCs w:val="24"/>
        </w:rPr>
        <w:t xml:space="preserve"> must </w:t>
      </w:r>
      <w:r w:rsidR="00086437">
        <w:rPr>
          <w:rFonts w:ascii="Arial" w:hAnsi="Arial" w:cs="Arial"/>
          <w:sz w:val="24"/>
          <w:szCs w:val="24"/>
        </w:rPr>
        <w:t xml:space="preserve">have </w:t>
      </w:r>
      <w:r>
        <w:rPr>
          <w:rFonts w:ascii="Arial" w:hAnsi="Arial" w:cs="Arial"/>
          <w:sz w:val="24"/>
          <w:szCs w:val="24"/>
        </w:rPr>
        <w:t xml:space="preserve">a </w:t>
      </w:r>
      <w:r w:rsidR="00086437">
        <w:rPr>
          <w:rFonts w:ascii="Arial" w:hAnsi="Arial" w:cs="Arial"/>
          <w:sz w:val="24"/>
          <w:szCs w:val="24"/>
        </w:rPr>
        <w:t>pool of assets that serve</w:t>
      </w:r>
      <w:r w:rsidR="008A1073">
        <w:rPr>
          <w:rFonts w:ascii="Arial" w:hAnsi="Arial" w:cs="Arial"/>
          <w:sz w:val="24"/>
          <w:szCs w:val="24"/>
        </w:rPr>
        <w:t>s</w:t>
      </w:r>
      <w:r w:rsidR="00086437">
        <w:rPr>
          <w:rFonts w:ascii="Arial" w:hAnsi="Arial" w:cs="Arial"/>
          <w:sz w:val="24"/>
          <w:szCs w:val="24"/>
        </w:rPr>
        <w:t xml:space="preserve"> to bond </w:t>
      </w:r>
      <w:r w:rsidR="00831123">
        <w:rPr>
          <w:rFonts w:ascii="Arial" w:hAnsi="Arial" w:cs="Arial"/>
          <w:sz w:val="24"/>
          <w:szCs w:val="24"/>
        </w:rPr>
        <w:t>its</w:t>
      </w:r>
      <w:r w:rsidR="00086437">
        <w:rPr>
          <w:rFonts w:ascii="Arial" w:hAnsi="Arial" w:cs="Arial"/>
          <w:sz w:val="24"/>
          <w:szCs w:val="24"/>
        </w:rPr>
        <w:t xml:space="preserve"> contractual obligations.  To be meaningful, this requires that persons who </w:t>
      </w:r>
      <w:r w:rsidR="00831123">
        <w:rPr>
          <w:rFonts w:ascii="Arial" w:hAnsi="Arial" w:cs="Arial"/>
          <w:sz w:val="24"/>
          <w:szCs w:val="24"/>
        </w:rPr>
        <w:t xml:space="preserve">transact </w:t>
      </w:r>
      <w:r w:rsidR="00086437">
        <w:rPr>
          <w:rFonts w:ascii="Arial" w:hAnsi="Arial" w:cs="Arial"/>
          <w:sz w:val="24"/>
          <w:szCs w:val="24"/>
        </w:rPr>
        <w:t>with the entity</w:t>
      </w:r>
      <w:r w:rsidR="00831123">
        <w:rPr>
          <w:rFonts w:ascii="Arial" w:hAnsi="Arial" w:cs="Arial"/>
          <w:sz w:val="24"/>
          <w:szCs w:val="24"/>
        </w:rPr>
        <w:t xml:space="preserve"> must</w:t>
      </w:r>
      <w:r w:rsidR="00086437">
        <w:rPr>
          <w:rFonts w:ascii="Arial" w:hAnsi="Arial" w:cs="Arial"/>
          <w:sz w:val="24"/>
          <w:szCs w:val="24"/>
        </w:rPr>
        <w:t xml:space="preserve">, </w:t>
      </w:r>
      <w:r w:rsidR="00831123">
        <w:rPr>
          <w:rFonts w:ascii="Arial" w:hAnsi="Arial" w:cs="Arial"/>
          <w:sz w:val="24"/>
          <w:szCs w:val="24"/>
        </w:rPr>
        <w:t xml:space="preserve">if the entity breaks its contract, </w:t>
      </w:r>
      <w:r w:rsidR="00086437">
        <w:rPr>
          <w:rFonts w:ascii="Arial" w:hAnsi="Arial" w:cs="Arial"/>
          <w:sz w:val="24"/>
          <w:szCs w:val="24"/>
        </w:rPr>
        <w:t xml:space="preserve">have a claim on the </w:t>
      </w:r>
      <w:r w:rsidR="00831123">
        <w:rPr>
          <w:rFonts w:ascii="Arial" w:hAnsi="Arial" w:cs="Arial"/>
          <w:sz w:val="24"/>
          <w:szCs w:val="24"/>
        </w:rPr>
        <w:t xml:space="preserve">pool of </w:t>
      </w:r>
      <w:r w:rsidR="00086437">
        <w:rPr>
          <w:rFonts w:ascii="Arial" w:hAnsi="Arial" w:cs="Arial"/>
          <w:sz w:val="24"/>
          <w:szCs w:val="24"/>
        </w:rPr>
        <w:t xml:space="preserve">assets that is prior to the claims of </w:t>
      </w:r>
      <w:r w:rsidR="00831123">
        <w:rPr>
          <w:rFonts w:ascii="Arial" w:hAnsi="Arial" w:cs="Arial"/>
          <w:sz w:val="24"/>
          <w:szCs w:val="24"/>
        </w:rPr>
        <w:t>people</w:t>
      </w:r>
      <w:r w:rsidR="006A17EB">
        <w:rPr>
          <w:rFonts w:ascii="Arial" w:hAnsi="Arial" w:cs="Arial"/>
          <w:sz w:val="24"/>
          <w:szCs w:val="24"/>
        </w:rPr>
        <w:t xml:space="preserve"> who </w:t>
      </w:r>
      <w:r w:rsidR="00831123">
        <w:rPr>
          <w:rFonts w:ascii="Arial" w:hAnsi="Arial" w:cs="Arial"/>
          <w:sz w:val="24"/>
          <w:szCs w:val="24"/>
        </w:rPr>
        <w:t>transact with the entity’s owners in their individual capacities</w:t>
      </w:r>
      <w:r w:rsidR="00086437">
        <w:rPr>
          <w:rFonts w:ascii="Arial" w:hAnsi="Arial" w:cs="Arial"/>
          <w:sz w:val="24"/>
          <w:szCs w:val="24"/>
        </w:rPr>
        <w:t>.  We see this</w:t>
      </w:r>
      <w:r w:rsidR="00831123">
        <w:rPr>
          <w:rFonts w:ascii="Arial" w:hAnsi="Arial" w:cs="Arial"/>
          <w:sz w:val="24"/>
          <w:szCs w:val="24"/>
        </w:rPr>
        <w:t xml:space="preserve"> quality</w:t>
      </w:r>
      <w:r w:rsidR="00086437">
        <w:rPr>
          <w:rFonts w:ascii="Arial" w:hAnsi="Arial" w:cs="Arial"/>
          <w:sz w:val="24"/>
          <w:szCs w:val="24"/>
        </w:rPr>
        <w:t xml:space="preserve"> in the </w:t>
      </w:r>
      <w:r w:rsidR="00117F36">
        <w:rPr>
          <w:rFonts w:ascii="Arial" w:hAnsi="Arial" w:cs="Arial"/>
          <w:sz w:val="24"/>
          <w:szCs w:val="24"/>
        </w:rPr>
        <w:t xml:space="preserve">general </w:t>
      </w:r>
      <w:r w:rsidR="00086437">
        <w:rPr>
          <w:rFonts w:ascii="Arial" w:hAnsi="Arial" w:cs="Arial"/>
          <w:sz w:val="24"/>
          <w:szCs w:val="24"/>
        </w:rPr>
        <w:t xml:space="preserve">partnership as it took form in the </w:t>
      </w:r>
      <w:proofErr w:type="gramStart"/>
      <w:r w:rsidR="00086437">
        <w:rPr>
          <w:rFonts w:ascii="Arial" w:hAnsi="Arial" w:cs="Arial"/>
          <w:sz w:val="24"/>
          <w:szCs w:val="24"/>
        </w:rPr>
        <w:t>Middle</w:t>
      </w:r>
      <w:proofErr w:type="gramEnd"/>
      <w:r w:rsidR="00086437">
        <w:rPr>
          <w:rFonts w:ascii="Arial" w:hAnsi="Arial" w:cs="Arial"/>
          <w:sz w:val="24"/>
          <w:szCs w:val="24"/>
        </w:rPr>
        <w:t xml:space="preserve"> Ages and has continued </w:t>
      </w:r>
      <w:r w:rsidR="00392B2A">
        <w:rPr>
          <w:rFonts w:ascii="Arial" w:hAnsi="Arial" w:cs="Arial"/>
          <w:sz w:val="24"/>
          <w:szCs w:val="24"/>
        </w:rPr>
        <w:t xml:space="preserve">to </w:t>
      </w:r>
      <w:r w:rsidR="00086437">
        <w:rPr>
          <w:rFonts w:ascii="Arial" w:hAnsi="Arial" w:cs="Arial"/>
          <w:sz w:val="24"/>
          <w:szCs w:val="24"/>
        </w:rPr>
        <w:t>the present day.</w:t>
      </w:r>
    </w:p>
    <w:p w14:paraId="21625B4E" w14:textId="48803A9F" w:rsidR="0098712E" w:rsidRDefault="00086437" w:rsidP="00831123">
      <w:pPr>
        <w:ind w:firstLine="360"/>
        <w:jc w:val="both"/>
        <w:rPr>
          <w:rFonts w:ascii="Arial" w:hAnsi="Arial" w:cs="Arial"/>
          <w:sz w:val="24"/>
          <w:szCs w:val="24"/>
        </w:rPr>
      </w:pPr>
      <w:r>
        <w:rPr>
          <w:rFonts w:ascii="Arial" w:hAnsi="Arial" w:cs="Arial"/>
          <w:sz w:val="24"/>
          <w:szCs w:val="24"/>
        </w:rPr>
        <w:lastRenderedPageBreak/>
        <w:t xml:space="preserve">A </w:t>
      </w:r>
      <w:r w:rsidR="008A1073">
        <w:rPr>
          <w:rFonts w:ascii="Arial" w:hAnsi="Arial" w:cs="Arial"/>
          <w:sz w:val="24"/>
          <w:szCs w:val="24"/>
        </w:rPr>
        <w:t xml:space="preserve">modern </w:t>
      </w:r>
      <w:r>
        <w:rPr>
          <w:rFonts w:ascii="Arial" w:hAnsi="Arial" w:cs="Arial"/>
          <w:sz w:val="24"/>
          <w:szCs w:val="24"/>
        </w:rPr>
        <w:t xml:space="preserve">partnership has a </w:t>
      </w:r>
      <w:r w:rsidR="007D3E1D">
        <w:rPr>
          <w:rFonts w:ascii="Arial" w:hAnsi="Arial" w:cs="Arial"/>
          <w:sz w:val="24"/>
          <w:szCs w:val="24"/>
        </w:rPr>
        <w:t xml:space="preserve">designated </w:t>
      </w:r>
      <w:r>
        <w:rPr>
          <w:rFonts w:ascii="Arial" w:hAnsi="Arial" w:cs="Arial"/>
          <w:sz w:val="24"/>
          <w:szCs w:val="24"/>
        </w:rPr>
        <w:t xml:space="preserve">pool of assets, contributed by the partners </w:t>
      </w:r>
      <w:r w:rsidR="00831123">
        <w:rPr>
          <w:rFonts w:ascii="Arial" w:hAnsi="Arial" w:cs="Arial"/>
          <w:sz w:val="24"/>
          <w:szCs w:val="24"/>
        </w:rPr>
        <w:t xml:space="preserve">and augmented by </w:t>
      </w:r>
      <w:r w:rsidR="00496EE8">
        <w:rPr>
          <w:rFonts w:ascii="Arial" w:hAnsi="Arial" w:cs="Arial"/>
          <w:sz w:val="24"/>
          <w:szCs w:val="24"/>
        </w:rPr>
        <w:t xml:space="preserve">retained </w:t>
      </w:r>
      <w:proofErr w:type="gramStart"/>
      <w:r w:rsidR="00496EE8">
        <w:rPr>
          <w:rFonts w:ascii="Arial" w:hAnsi="Arial" w:cs="Arial"/>
          <w:sz w:val="24"/>
          <w:szCs w:val="24"/>
        </w:rPr>
        <w:t>earnings,</w:t>
      </w:r>
      <w:r w:rsidR="009F5AC5">
        <w:rPr>
          <w:rFonts w:ascii="Arial" w:hAnsi="Arial" w:cs="Arial"/>
          <w:sz w:val="24"/>
          <w:szCs w:val="24"/>
        </w:rPr>
        <w:t xml:space="preserve"> </w:t>
      </w:r>
      <w:r w:rsidR="00496EE8">
        <w:rPr>
          <w:rFonts w:ascii="Arial" w:hAnsi="Arial" w:cs="Arial"/>
          <w:sz w:val="24"/>
          <w:szCs w:val="24"/>
        </w:rPr>
        <w:t>that</w:t>
      </w:r>
      <w:proofErr w:type="gramEnd"/>
      <w:r w:rsidR="00496EE8">
        <w:rPr>
          <w:rFonts w:ascii="Arial" w:hAnsi="Arial" w:cs="Arial"/>
          <w:sz w:val="24"/>
          <w:szCs w:val="24"/>
        </w:rPr>
        <w:t xml:space="preserve"> it</w:t>
      </w:r>
      <w:r>
        <w:rPr>
          <w:rFonts w:ascii="Arial" w:hAnsi="Arial" w:cs="Arial"/>
          <w:sz w:val="24"/>
          <w:szCs w:val="24"/>
        </w:rPr>
        <w:t xml:space="preserve"> h</w:t>
      </w:r>
      <w:r w:rsidR="00831123">
        <w:rPr>
          <w:rFonts w:ascii="Arial" w:hAnsi="Arial" w:cs="Arial"/>
          <w:sz w:val="24"/>
          <w:szCs w:val="24"/>
        </w:rPr>
        <w:t>o</w:t>
      </w:r>
      <w:r>
        <w:rPr>
          <w:rFonts w:ascii="Arial" w:hAnsi="Arial" w:cs="Arial"/>
          <w:sz w:val="24"/>
          <w:szCs w:val="24"/>
        </w:rPr>
        <w:t>ld</w:t>
      </w:r>
      <w:r w:rsidR="00831123">
        <w:rPr>
          <w:rFonts w:ascii="Arial" w:hAnsi="Arial" w:cs="Arial"/>
          <w:sz w:val="24"/>
          <w:szCs w:val="24"/>
        </w:rPr>
        <w:t>s</w:t>
      </w:r>
      <w:r>
        <w:rPr>
          <w:rFonts w:ascii="Arial" w:hAnsi="Arial" w:cs="Arial"/>
          <w:sz w:val="24"/>
          <w:szCs w:val="24"/>
        </w:rPr>
        <w:t xml:space="preserve"> in </w:t>
      </w:r>
      <w:r w:rsidR="00831123">
        <w:rPr>
          <w:rFonts w:ascii="Arial" w:hAnsi="Arial" w:cs="Arial"/>
          <w:sz w:val="24"/>
          <w:szCs w:val="24"/>
        </w:rPr>
        <w:t xml:space="preserve">its own </w:t>
      </w:r>
      <w:r>
        <w:rPr>
          <w:rFonts w:ascii="Arial" w:hAnsi="Arial" w:cs="Arial"/>
          <w:sz w:val="24"/>
          <w:szCs w:val="24"/>
        </w:rPr>
        <w:t>name.</w:t>
      </w:r>
      <w:r w:rsidR="00831123">
        <w:rPr>
          <w:rFonts w:ascii="Arial" w:hAnsi="Arial" w:cs="Arial"/>
          <w:sz w:val="24"/>
          <w:szCs w:val="24"/>
        </w:rPr>
        <w:t xml:space="preserve"> Pursuant to the partnership agreement, the partners can enter into contracts that bind the partnership and thus commit this pool of partnership assets. This asset pool is “partitioned” in the sense that it must be used for paying the partnership’s debts before it can be claimed by </w:t>
      </w:r>
      <w:r w:rsidR="00BB2408">
        <w:rPr>
          <w:rFonts w:ascii="Arial" w:hAnsi="Arial" w:cs="Arial"/>
          <w:sz w:val="24"/>
          <w:szCs w:val="24"/>
        </w:rPr>
        <w:t>creditors who transacted with partners in</w:t>
      </w:r>
      <w:r w:rsidR="0026791A">
        <w:rPr>
          <w:rFonts w:ascii="Arial" w:hAnsi="Arial" w:cs="Arial"/>
          <w:sz w:val="24"/>
          <w:szCs w:val="24"/>
        </w:rPr>
        <w:t xml:space="preserve"> </w:t>
      </w:r>
      <w:r w:rsidR="008A1073">
        <w:rPr>
          <w:rFonts w:ascii="Arial" w:hAnsi="Arial" w:cs="Arial"/>
          <w:sz w:val="24"/>
          <w:szCs w:val="24"/>
        </w:rPr>
        <w:t>their personal affairs (or</w:t>
      </w:r>
      <w:r w:rsidR="00BB2408">
        <w:rPr>
          <w:rFonts w:ascii="Arial" w:hAnsi="Arial" w:cs="Arial"/>
          <w:sz w:val="24"/>
          <w:szCs w:val="24"/>
        </w:rPr>
        <w:t xml:space="preserve"> in</w:t>
      </w:r>
      <w:r w:rsidR="008A1073">
        <w:rPr>
          <w:rFonts w:ascii="Arial" w:hAnsi="Arial" w:cs="Arial"/>
          <w:sz w:val="24"/>
          <w:szCs w:val="24"/>
        </w:rPr>
        <w:t xml:space="preserve"> their other business activities</w:t>
      </w:r>
      <w:r w:rsidR="006D6710">
        <w:rPr>
          <w:rFonts w:ascii="Arial" w:hAnsi="Arial" w:cs="Arial"/>
          <w:sz w:val="24"/>
          <w:szCs w:val="24"/>
        </w:rPr>
        <w:t xml:space="preserve">, </w:t>
      </w:r>
      <w:r w:rsidR="00BB2408">
        <w:rPr>
          <w:rFonts w:ascii="Arial" w:hAnsi="Arial" w:cs="Arial"/>
          <w:sz w:val="24"/>
          <w:szCs w:val="24"/>
        </w:rPr>
        <w:t xml:space="preserve">which may involve </w:t>
      </w:r>
      <w:r w:rsidR="006D6710">
        <w:rPr>
          <w:rFonts w:ascii="Arial" w:hAnsi="Arial" w:cs="Arial"/>
          <w:sz w:val="24"/>
          <w:szCs w:val="24"/>
        </w:rPr>
        <w:t>other firms in which they have invested</w:t>
      </w:r>
      <w:r w:rsidR="008A1073">
        <w:rPr>
          <w:rFonts w:ascii="Arial" w:hAnsi="Arial" w:cs="Arial"/>
          <w:sz w:val="24"/>
          <w:szCs w:val="24"/>
        </w:rPr>
        <w:t>)</w:t>
      </w:r>
      <w:r w:rsidR="00390BD0">
        <w:rPr>
          <w:rFonts w:ascii="Arial" w:hAnsi="Arial" w:cs="Arial"/>
          <w:sz w:val="24"/>
          <w:szCs w:val="24"/>
        </w:rPr>
        <w:t xml:space="preserve">.  </w:t>
      </w:r>
      <w:r w:rsidR="00BB2408">
        <w:rPr>
          <w:rFonts w:ascii="Arial" w:hAnsi="Arial" w:cs="Arial"/>
          <w:sz w:val="24"/>
          <w:szCs w:val="24"/>
        </w:rPr>
        <w:t>Put another way, partnership</w:t>
      </w:r>
      <w:r w:rsidR="007D3E1D">
        <w:rPr>
          <w:rFonts w:ascii="Arial" w:hAnsi="Arial" w:cs="Arial"/>
          <w:sz w:val="24"/>
          <w:szCs w:val="24"/>
        </w:rPr>
        <w:t xml:space="preserve"> creditors have prior</w:t>
      </w:r>
      <w:r w:rsidR="00BB2408">
        <w:rPr>
          <w:rFonts w:ascii="Arial" w:hAnsi="Arial" w:cs="Arial"/>
          <w:sz w:val="24"/>
          <w:szCs w:val="24"/>
        </w:rPr>
        <w:t>ity over</w:t>
      </w:r>
      <w:r w:rsidR="007D3E1D">
        <w:rPr>
          <w:rFonts w:ascii="Arial" w:hAnsi="Arial" w:cs="Arial"/>
          <w:sz w:val="24"/>
          <w:szCs w:val="24"/>
        </w:rPr>
        <w:t xml:space="preserve"> </w:t>
      </w:r>
      <w:r w:rsidR="00BB2408">
        <w:rPr>
          <w:rFonts w:ascii="Arial" w:hAnsi="Arial" w:cs="Arial"/>
          <w:sz w:val="24"/>
          <w:szCs w:val="24"/>
        </w:rPr>
        <w:t>partners’</w:t>
      </w:r>
      <w:r w:rsidR="00A853BA">
        <w:rPr>
          <w:rFonts w:ascii="Arial" w:hAnsi="Arial" w:cs="Arial"/>
          <w:sz w:val="24"/>
          <w:szCs w:val="24"/>
        </w:rPr>
        <w:t xml:space="preserve"> personal </w:t>
      </w:r>
      <w:r w:rsidR="007D3E1D">
        <w:rPr>
          <w:rFonts w:ascii="Arial" w:hAnsi="Arial" w:cs="Arial"/>
          <w:sz w:val="24"/>
          <w:szCs w:val="24"/>
        </w:rPr>
        <w:t xml:space="preserve">creditors </w:t>
      </w:r>
      <w:r w:rsidR="00BB2408">
        <w:rPr>
          <w:rFonts w:ascii="Arial" w:hAnsi="Arial" w:cs="Arial"/>
          <w:sz w:val="24"/>
          <w:szCs w:val="24"/>
        </w:rPr>
        <w:t>in the division of</w:t>
      </w:r>
      <w:r w:rsidR="007D3E1D">
        <w:rPr>
          <w:rFonts w:ascii="Arial" w:hAnsi="Arial" w:cs="Arial"/>
          <w:sz w:val="24"/>
          <w:szCs w:val="24"/>
        </w:rPr>
        <w:t xml:space="preserve"> partnership assets.  We have elsewhere termed this form of asset partitioning “entity shielding,” because it shields </w:t>
      </w:r>
      <w:r w:rsidR="00336539">
        <w:rPr>
          <w:rFonts w:ascii="Arial" w:hAnsi="Arial" w:cs="Arial"/>
          <w:sz w:val="24"/>
          <w:szCs w:val="24"/>
        </w:rPr>
        <w:t>the</w:t>
      </w:r>
      <w:r w:rsidR="007D3E1D">
        <w:rPr>
          <w:rFonts w:ascii="Arial" w:hAnsi="Arial" w:cs="Arial"/>
          <w:sz w:val="24"/>
          <w:szCs w:val="24"/>
        </w:rPr>
        <w:t xml:space="preserve"> assets </w:t>
      </w:r>
      <w:r w:rsidR="00C956EA">
        <w:rPr>
          <w:rFonts w:ascii="Arial" w:hAnsi="Arial" w:cs="Arial"/>
          <w:sz w:val="24"/>
          <w:szCs w:val="24"/>
        </w:rPr>
        <w:t>of</w:t>
      </w:r>
      <w:r w:rsidR="00336539">
        <w:rPr>
          <w:rFonts w:ascii="Arial" w:hAnsi="Arial" w:cs="Arial"/>
          <w:sz w:val="24"/>
          <w:szCs w:val="24"/>
        </w:rPr>
        <w:t xml:space="preserve"> </w:t>
      </w:r>
      <w:r w:rsidR="00BB2408">
        <w:rPr>
          <w:rFonts w:ascii="Arial" w:hAnsi="Arial" w:cs="Arial"/>
          <w:sz w:val="24"/>
          <w:szCs w:val="24"/>
        </w:rPr>
        <w:t xml:space="preserve">business entities (such as </w:t>
      </w:r>
      <w:r w:rsidR="00C956EA">
        <w:rPr>
          <w:rFonts w:ascii="Arial" w:hAnsi="Arial" w:cs="Arial"/>
          <w:sz w:val="24"/>
          <w:szCs w:val="24"/>
        </w:rPr>
        <w:t>partnership</w:t>
      </w:r>
      <w:r w:rsidR="00253B66">
        <w:rPr>
          <w:rFonts w:ascii="Arial" w:hAnsi="Arial" w:cs="Arial"/>
          <w:sz w:val="24"/>
          <w:szCs w:val="24"/>
        </w:rPr>
        <w:t>s)</w:t>
      </w:r>
      <w:r w:rsidR="00C956EA">
        <w:rPr>
          <w:rFonts w:ascii="Arial" w:hAnsi="Arial" w:cs="Arial"/>
          <w:sz w:val="24"/>
          <w:szCs w:val="24"/>
        </w:rPr>
        <w:t xml:space="preserve"> </w:t>
      </w:r>
      <w:r w:rsidR="007D3E1D">
        <w:rPr>
          <w:rFonts w:ascii="Arial" w:hAnsi="Arial" w:cs="Arial"/>
          <w:sz w:val="24"/>
          <w:szCs w:val="24"/>
        </w:rPr>
        <w:t xml:space="preserve">from the </w:t>
      </w:r>
      <w:r w:rsidR="00C956EA">
        <w:rPr>
          <w:rFonts w:ascii="Arial" w:hAnsi="Arial" w:cs="Arial"/>
          <w:sz w:val="24"/>
          <w:szCs w:val="24"/>
        </w:rPr>
        <w:t xml:space="preserve">creditors of </w:t>
      </w:r>
      <w:r w:rsidR="00BB2408">
        <w:rPr>
          <w:rFonts w:ascii="Arial" w:hAnsi="Arial" w:cs="Arial"/>
          <w:sz w:val="24"/>
          <w:szCs w:val="24"/>
        </w:rPr>
        <w:t>business owners</w:t>
      </w:r>
      <w:r w:rsidR="00C956EA">
        <w:rPr>
          <w:rFonts w:ascii="Arial" w:hAnsi="Arial" w:cs="Arial"/>
          <w:sz w:val="24"/>
          <w:szCs w:val="24"/>
        </w:rPr>
        <w:t xml:space="preserve"> (</w:t>
      </w:r>
      <w:r w:rsidR="00BB2408">
        <w:rPr>
          <w:rFonts w:ascii="Arial" w:hAnsi="Arial" w:cs="Arial"/>
          <w:sz w:val="24"/>
          <w:szCs w:val="24"/>
        </w:rPr>
        <w:t>such as partners), at least</w:t>
      </w:r>
      <w:r w:rsidR="00C956EA">
        <w:rPr>
          <w:rFonts w:ascii="Arial" w:hAnsi="Arial" w:cs="Arial"/>
          <w:sz w:val="24"/>
          <w:szCs w:val="24"/>
        </w:rPr>
        <w:t xml:space="preserve"> </w:t>
      </w:r>
      <w:r w:rsidR="007D3E1D">
        <w:rPr>
          <w:rFonts w:ascii="Arial" w:hAnsi="Arial" w:cs="Arial"/>
          <w:sz w:val="24"/>
          <w:szCs w:val="24"/>
        </w:rPr>
        <w:t xml:space="preserve">until the </w:t>
      </w:r>
      <w:r w:rsidR="00BB2408">
        <w:rPr>
          <w:rFonts w:ascii="Arial" w:hAnsi="Arial" w:cs="Arial"/>
          <w:sz w:val="24"/>
          <w:szCs w:val="24"/>
        </w:rPr>
        <w:t xml:space="preserve">entity’s </w:t>
      </w:r>
      <w:r w:rsidR="00C956EA">
        <w:rPr>
          <w:rFonts w:ascii="Arial" w:hAnsi="Arial" w:cs="Arial"/>
          <w:sz w:val="24"/>
          <w:szCs w:val="24"/>
        </w:rPr>
        <w:t>own</w:t>
      </w:r>
      <w:r w:rsidR="007D3E1D">
        <w:rPr>
          <w:rFonts w:ascii="Arial" w:hAnsi="Arial" w:cs="Arial"/>
          <w:sz w:val="24"/>
          <w:szCs w:val="24"/>
        </w:rPr>
        <w:t xml:space="preserve"> creditors have been </w:t>
      </w:r>
      <w:r w:rsidR="00BB2408">
        <w:rPr>
          <w:rFonts w:ascii="Arial" w:hAnsi="Arial" w:cs="Arial"/>
          <w:sz w:val="24"/>
          <w:szCs w:val="24"/>
        </w:rPr>
        <w:t xml:space="preserve">paid in full </w:t>
      </w:r>
      <w:r w:rsidR="00F4375B">
        <w:rPr>
          <w:rFonts w:ascii="Arial" w:hAnsi="Arial" w:cs="Arial"/>
          <w:sz w:val="24"/>
          <w:szCs w:val="24"/>
        </w:rPr>
        <w:t>(Hansmann et al. 2006)</w:t>
      </w:r>
      <w:r w:rsidR="007D3E1D">
        <w:rPr>
          <w:rFonts w:ascii="Arial" w:hAnsi="Arial" w:cs="Arial"/>
          <w:sz w:val="24"/>
          <w:szCs w:val="24"/>
        </w:rPr>
        <w:t>.</w:t>
      </w:r>
    </w:p>
    <w:p w14:paraId="55558D1C" w14:textId="4704DB8B" w:rsidR="00C121BB" w:rsidRDefault="00CF0719" w:rsidP="00C121BB">
      <w:pPr>
        <w:ind w:firstLine="360"/>
        <w:jc w:val="both"/>
        <w:rPr>
          <w:rFonts w:ascii="Arial" w:hAnsi="Arial" w:cs="Arial"/>
          <w:sz w:val="24"/>
          <w:szCs w:val="24"/>
        </w:rPr>
      </w:pPr>
      <w:r>
        <w:rPr>
          <w:rFonts w:ascii="Arial" w:hAnsi="Arial" w:cs="Arial"/>
          <w:sz w:val="24"/>
          <w:szCs w:val="24"/>
        </w:rPr>
        <w:t xml:space="preserve"> </w:t>
      </w:r>
      <w:r w:rsidR="00E76644">
        <w:rPr>
          <w:rFonts w:ascii="Arial" w:hAnsi="Arial" w:cs="Arial"/>
          <w:sz w:val="24"/>
          <w:szCs w:val="24"/>
        </w:rPr>
        <w:t xml:space="preserve">In contrast to the modern partnership, the Roman </w:t>
      </w:r>
      <w:r w:rsidR="00E76644" w:rsidRPr="00111350">
        <w:rPr>
          <w:rFonts w:ascii="Arial" w:hAnsi="Arial" w:cs="Arial"/>
          <w:i/>
          <w:sz w:val="24"/>
          <w:szCs w:val="24"/>
        </w:rPr>
        <w:t>societas</w:t>
      </w:r>
      <w:r w:rsidR="00E76644">
        <w:rPr>
          <w:rFonts w:ascii="Arial" w:hAnsi="Arial" w:cs="Arial"/>
          <w:sz w:val="24"/>
          <w:szCs w:val="24"/>
        </w:rPr>
        <w:t xml:space="preserve"> </w:t>
      </w:r>
      <w:r w:rsidR="00BB2408">
        <w:rPr>
          <w:rFonts w:ascii="Arial" w:hAnsi="Arial" w:cs="Arial"/>
          <w:sz w:val="24"/>
          <w:szCs w:val="24"/>
        </w:rPr>
        <w:t xml:space="preserve">seems </w:t>
      </w:r>
      <w:r w:rsidR="00E76644">
        <w:rPr>
          <w:rFonts w:ascii="Arial" w:hAnsi="Arial" w:cs="Arial"/>
          <w:sz w:val="24"/>
          <w:szCs w:val="24"/>
        </w:rPr>
        <w:t xml:space="preserve">not to have </w:t>
      </w:r>
      <w:r w:rsidR="0026791A">
        <w:rPr>
          <w:rFonts w:ascii="Arial" w:hAnsi="Arial" w:cs="Arial"/>
          <w:sz w:val="24"/>
          <w:szCs w:val="24"/>
        </w:rPr>
        <w:t>featured</w:t>
      </w:r>
      <w:r w:rsidR="0098712E">
        <w:rPr>
          <w:rFonts w:ascii="Arial" w:hAnsi="Arial" w:cs="Arial"/>
          <w:sz w:val="24"/>
          <w:szCs w:val="24"/>
        </w:rPr>
        <w:t xml:space="preserve"> entity shielding.  </w:t>
      </w:r>
      <w:r w:rsidR="00E76644" w:rsidRPr="00BF2B4D">
        <w:rPr>
          <w:rFonts w:ascii="Arial" w:hAnsi="Arial" w:cs="Arial"/>
          <w:sz w:val="24"/>
          <w:szCs w:val="24"/>
        </w:rPr>
        <w:t xml:space="preserve">Assets held by the </w:t>
      </w:r>
      <w:r w:rsidR="00E76644" w:rsidRPr="00BF2B4D">
        <w:rPr>
          <w:rFonts w:ascii="Arial" w:hAnsi="Arial" w:cs="Arial"/>
          <w:i/>
          <w:sz w:val="24"/>
          <w:szCs w:val="24"/>
        </w:rPr>
        <w:t>societas</w:t>
      </w:r>
      <w:r w:rsidR="00E76644" w:rsidRPr="00BF2B4D">
        <w:rPr>
          <w:rFonts w:ascii="Arial" w:hAnsi="Arial" w:cs="Arial"/>
          <w:sz w:val="24"/>
          <w:szCs w:val="24"/>
        </w:rPr>
        <w:t xml:space="preserve"> were simply </w:t>
      </w:r>
      <w:r w:rsidR="00BB2408">
        <w:rPr>
          <w:rFonts w:ascii="Arial" w:hAnsi="Arial" w:cs="Arial"/>
          <w:sz w:val="24"/>
          <w:szCs w:val="24"/>
        </w:rPr>
        <w:t>considered to be</w:t>
      </w:r>
      <w:r w:rsidR="00BB2408" w:rsidRPr="00BF2B4D">
        <w:rPr>
          <w:rFonts w:ascii="Arial" w:hAnsi="Arial" w:cs="Arial"/>
          <w:sz w:val="24"/>
          <w:szCs w:val="24"/>
        </w:rPr>
        <w:t xml:space="preserve"> </w:t>
      </w:r>
      <w:r w:rsidR="00E76644">
        <w:rPr>
          <w:rFonts w:ascii="Arial" w:hAnsi="Arial" w:cs="Arial"/>
          <w:sz w:val="24"/>
          <w:szCs w:val="24"/>
        </w:rPr>
        <w:t xml:space="preserve">owned in common by the </w:t>
      </w:r>
      <w:r w:rsidR="00BB2408">
        <w:rPr>
          <w:rFonts w:ascii="Arial" w:hAnsi="Arial" w:cs="Arial"/>
          <w:sz w:val="24"/>
          <w:szCs w:val="24"/>
        </w:rPr>
        <w:t xml:space="preserve">partners </w:t>
      </w:r>
      <w:r w:rsidR="0098712E" w:rsidRPr="00B919B4">
        <w:rPr>
          <w:rFonts w:ascii="Arial" w:hAnsi="Arial"/>
          <w:sz w:val="24"/>
        </w:rPr>
        <w:t>(Buckland 1921: 504-07)</w:t>
      </w:r>
      <w:r w:rsidR="0098712E">
        <w:rPr>
          <w:rFonts w:ascii="Arial" w:hAnsi="Arial" w:cs="Arial"/>
          <w:sz w:val="24"/>
          <w:szCs w:val="24"/>
        </w:rPr>
        <w:t xml:space="preserve">, and creditors of the </w:t>
      </w:r>
      <w:r w:rsidR="0098712E" w:rsidRPr="0098712E">
        <w:rPr>
          <w:rFonts w:ascii="Arial" w:hAnsi="Arial" w:cs="Arial"/>
          <w:i/>
          <w:sz w:val="24"/>
          <w:szCs w:val="24"/>
        </w:rPr>
        <w:t>societas</w:t>
      </w:r>
      <w:r w:rsidR="0098712E">
        <w:rPr>
          <w:rFonts w:ascii="Arial" w:hAnsi="Arial" w:cs="Arial"/>
          <w:sz w:val="24"/>
          <w:szCs w:val="24"/>
        </w:rPr>
        <w:t xml:space="preserve"> were treated just like </w:t>
      </w:r>
      <w:r w:rsidR="00BB2408">
        <w:rPr>
          <w:rFonts w:ascii="Arial" w:hAnsi="Arial" w:cs="Arial"/>
          <w:sz w:val="24"/>
          <w:szCs w:val="24"/>
        </w:rPr>
        <w:t xml:space="preserve">personal </w:t>
      </w:r>
      <w:r w:rsidR="0098712E">
        <w:rPr>
          <w:rFonts w:ascii="Arial" w:hAnsi="Arial" w:cs="Arial"/>
          <w:sz w:val="24"/>
          <w:szCs w:val="24"/>
        </w:rPr>
        <w:t xml:space="preserve">creditors of the </w:t>
      </w:r>
      <w:r w:rsidR="00BB2408">
        <w:rPr>
          <w:rFonts w:ascii="Arial" w:hAnsi="Arial" w:cs="Arial"/>
          <w:sz w:val="24"/>
          <w:szCs w:val="24"/>
        </w:rPr>
        <w:t xml:space="preserve">partners </w:t>
      </w:r>
      <w:r w:rsidR="0098712E">
        <w:rPr>
          <w:rFonts w:ascii="Arial" w:hAnsi="Arial" w:cs="Arial"/>
          <w:sz w:val="24"/>
          <w:szCs w:val="24"/>
        </w:rPr>
        <w:t>(or the</w:t>
      </w:r>
      <w:r w:rsidR="00BB2408">
        <w:rPr>
          <w:rFonts w:ascii="Arial" w:hAnsi="Arial" w:cs="Arial"/>
          <w:sz w:val="24"/>
          <w:szCs w:val="24"/>
        </w:rPr>
        <w:t>ir</w:t>
      </w:r>
      <w:r w:rsidR="0098712E">
        <w:rPr>
          <w:rFonts w:ascii="Arial" w:hAnsi="Arial" w:cs="Arial"/>
          <w:sz w:val="24"/>
          <w:szCs w:val="24"/>
        </w:rPr>
        <w:t xml:space="preserve"> families).</w:t>
      </w:r>
      <w:r w:rsidR="00E76644">
        <w:rPr>
          <w:rFonts w:ascii="Arial" w:hAnsi="Arial" w:cs="Arial"/>
          <w:sz w:val="24"/>
          <w:szCs w:val="24"/>
        </w:rPr>
        <w:t xml:space="preserve">  If, for example, two persons </w:t>
      </w:r>
      <w:r w:rsidR="00993244">
        <w:rPr>
          <w:rFonts w:ascii="Arial" w:hAnsi="Arial" w:cs="Arial"/>
          <w:sz w:val="24"/>
          <w:szCs w:val="24"/>
        </w:rPr>
        <w:t xml:space="preserve">A and B </w:t>
      </w:r>
      <w:r w:rsidR="00E76644">
        <w:rPr>
          <w:rFonts w:ascii="Arial" w:hAnsi="Arial" w:cs="Arial"/>
          <w:sz w:val="24"/>
          <w:szCs w:val="24"/>
        </w:rPr>
        <w:t xml:space="preserve">formed a </w:t>
      </w:r>
      <w:r w:rsidR="00E76644" w:rsidRPr="009D6008">
        <w:rPr>
          <w:rFonts w:ascii="Arial" w:hAnsi="Arial" w:cs="Arial"/>
          <w:i/>
          <w:sz w:val="24"/>
          <w:szCs w:val="24"/>
        </w:rPr>
        <w:t>societas</w:t>
      </w:r>
      <w:r w:rsidR="00993244">
        <w:rPr>
          <w:rFonts w:ascii="Arial" w:hAnsi="Arial" w:cs="Arial"/>
          <w:sz w:val="24"/>
          <w:szCs w:val="24"/>
        </w:rPr>
        <w:t xml:space="preserve"> to which </w:t>
      </w:r>
      <w:proofErr w:type="gramStart"/>
      <w:r w:rsidR="00993244">
        <w:rPr>
          <w:rFonts w:ascii="Arial" w:hAnsi="Arial" w:cs="Arial"/>
          <w:sz w:val="24"/>
          <w:szCs w:val="24"/>
        </w:rPr>
        <w:t>A</w:t>
      </w:r>
      <w:proofErr w:type="gramEnd"/>
      <w:r w:rsidR="00993244">
        <w:rPr>
          <w:rFonts w:ascii="Arial" w:hAnsi="Arial" w:cs="Arial"/>
          <w:sz w:val="24"/>
          <w:szCs w:val="24"/>
        </w:rPr>
        <w:t xml:space="preserve"> contributed 1/3 of the assets an</w:t>
      </w:r>
      <w:r w:rsidR="006A5307">
        <w:rPr>
          <w:rFonts w:ascii="Arial" w:hAnsi="Arial" w:cs="Arial"/>
          <w:sz w:val="24"/>
          <w:szCs w:val="24"/>
        </w:rPr>
        <w:t xml:space="preserve">d B contributed 2/3, A would </w:t>
      </w:r>
      <w:r w:rsidR="00993244">
        <w:rPr>
          <w:rFonts w:ascii="Arial" w:hAnsi="Arial" w:cs="Arial"/>
          <w:sz w:val="24"/>
          <w:szCs w:val="24"/>
        </w:rPr>
        <w:t>continue to be considered the owner of his 1/3 of the partnersh</w:t>
      </w:r>
      <w:r w:rsidR="006A5307">
        <w:rPr>
          <w:rFonts w:ascii="Arial" w:hAnsi="Arial" w:cs="Arial"/>
          <w:sz w:val="24"/>
          <w:szCs w:val="24"/>
        </w:rPr>
        <w:t>ip</w:t>
      </w:r>
      <w:r w:rsidR="00993244">
        <w:rPr>
          <w:rFonts w:ascii="Arial" w:hAnsi="Arial" w:cs="Arial"/>
          <w:sz w:val="24"/>
          <w:szCs w:val="24"/>
        </w:rPr>
        <w:t>’s assets.</w:t>
      </w:r>
      <w:r w:rsidR="00496EE8">
        <w:rPr>
          <w:rFonts w:ascii="Arial" w:hAnsi="Arial" w:cs="Arial"/>
          <w:i/>
          <w:sz w:val="24"/>
          <w:szCs w:val="24"/>
        </w:rPr>
        <w:t xml:space="preserve">  </w:t>
      </w:r>
      <w:r w:rsidR="00714C6D">
        <w:rPr>
          <w:rFonts w:ascii="Arial" w:hAnsi="Arial" w:cs="Arial"/>
          <w:sz w:val="24"/>
          <w:szCs w:val="24"/>
        </w:rPr>
        <w:t xml:space="preserve">Creditors of the </w:t>
      </w:r>
      <w:r w:rsidR="00ED1379">
        <w:rPr>
          <w:rFonts w:ascii="Arial" w:hAnsi="Arial" w:cs="Arial"/>
          <w:i/>
          <w:sz w:val="24"/>
          <w:szCs w:val="24"/>
        </w:rPr>
        <w:t>societas</w:t>
      </w:r>
      <w:r w:rsidR="00ED1379">
        <w:rPr>
          <w:rFonts w:ascii="Arial" w:hAnsi="Arial" w:cs="Arial"/>
          <w:sz w:val="24"/>
          <w:szCs w:val="24"/>
        </w:rPr>
        <w:t xml:space="preserve"> and </w:t>
      </w:r>
      <w:r w:rsidR="00993244">
        <w:rPr>
          <w:rFonts w:ascii="Arial" w:hAnsi="Arial" w:cs="Arial"/>
          <w:sz w:val="24"/>
          <w:szCs w:val="24"/>
        </w:rPr>
        <w:t xml:space="preserve">A’s personal creditors </w:t>
      </w:r>
      <w:r w:rsidR="00ED1379">
        <w:rPr>
          <w:rFonts w:ascii="Arial" w:hAnsi="Arial" w:cs="Arial"/>
          <w:sz w:val="24"/>
          <w:szCs w:val="24"/>
        </w:rPr>
        <w:t xml:space="preserve">could claim on equal footing against </w:t>
      </w:r>
      <w:r w:rsidR="00993244">
        <w:rPr>
          <w:rFonts w:ascii="Arial" w:hAnsi="Arial" w:cs="Arial"/>
          <w:sz w:val="24"/>
          <w:szCs w:val="24"/>
        </w:rPr>
        <w:t xml:space="preserve">both A’s 1/3 </w:t>
      </w:r>
      <w:r w:rsidR="00ED1379">
        <w:rPr>
          <w:rFonts w:ascii="Arial" w:hAnsi="Arial" w:cs="Arial"/>
          <w:sz w:val="24"/>
          <w:szCs w:val="24"/>
        </w:rPr>
        <w:t xml:space="preserve">share of the </w:t>
      </w:r>
      <w:proofErr w:type="spellStart"/>
      <w:r w:rsidR="00ED1379">
        <w:rPr>
          <w:rFonts w:ascii="Arial" w:hAnsi="Arial" w:cs="Arial"/>
          <w:i/>
          <w:sz w:val="24"/>
          <w:szCs w:val="24"/>
        </w:rPr>
        <w:t>societas’s</w:t>
      </w:r>
      <w:proofErr w:type="spellEnd"/>
      <w:r w:rsidR="00ED1379">
        <w:rPr>
          <w:rFonts w:ascii="Arial" w:hAnsi="Arial" w:cs="Arial"/>
          <w:i/>
          <w:sz w:val="24"/>
          <w:szCs w:val="24"/>
        </w:rPr>
        <w:t xml:space="preserve"> </w:t>
      </w:r>
      <w:r w:rsidR="00ED1379">
        <w:rPr>
          <w:rFonts w:ascii="Arial" w:hAnsi="Arial" w:cs="Arial"/>
          <w:sz w:val="24"/>
          <w:szCs w:val="24"/>
        </w:rPr>
        <w:t xml:space="preserve">assets </w:t>
      </w:r>
      <w:r w:rsidR="00993244">
        <w:rPr>
          <w:rFonts w:ascii="Arial" w:hAnsi="Arial" w:cs="Arial"/>
          <w:sz w:val="24"/>
          <w:szCs w:val="24"/>
        </w:rPr>
        <w:t>and A’s</w:t>
      </w:r>
      <w:r w:rsidR="00ED1379">
        <w:rPr>
          <w:rFonts w:ascii="Arial" w:hAnsi="Arial" w:cs="Arial"/>
          <w:sz w:val="24"/>
          <w:szCs w:val="24"/>
        </w:rPr>
        <w:t xml:space="preserve"> personal assets.</w:t>
      </w:r>
    </w:p>
    <w:p w14:paraId="4E1359D7" w14:textId="77777777" w:rsidR="00392B2A" w:rsidRDefault="00BF2B4D" w:rsidP="00C121BB">
      <w:pPr>
        <w:ind w:firstLine="360"/>
        <w:jc w:val="both"/>
        <w:rPr>
          <w:rFonts w:ascii="Arial" w:hAnsi="Arial" w:cs="Arial"/>
          <w:sz w:val="24"/>
          <w:szCs w:val="24"/>
        </w:rPr>
      </w:pPr>
      <w:r>
        <w:rPr>
          <w:rFonts w:ascii="Arial" w:hAnsi="Arial" w:cs="Arial"/>
          <w:sz w:val="24"/>
          <w:szCs w:val="24"/>
        </w:rPr>
        <w:t xml:space="preserve">Lacking the </w:t>
      </w:r>
      <w:r w:rsidR="00497F4A">
        <w:rPr>
          <w:rFonts w:ascii="Arial" w:hAnsi="Arial" w:cs="Arial"/>
          <w:sz w:val="24"/>
          <w:szCs w:val="24"/>
        </w:rPr>
        <w:t xml:space="preserve">form of </w:t>
      </w:r>
      <w:r>
        <w:rPr>
          <w:rFonts w:ascii="Arial" w:hAnsi="Arial" w:cs="Arial"/>
          <w:sz w:val="24"/>
          <w:szCs w:val="24"/>
        </w:rPr>
        <w:t>asset partitioning</w:t>
      </w:r>
      <w:r w:rsidR="00497F4A">
        <w:rPr>
          <w:rFonts w:ascii="Arial" w:hAnsi="Arial" w:cs="Arial"/>
          <w:sz w:val="24"/>
          <w:szCs w:val="24"/>
        </w:rPr>
        <w:t xml:space="preserve"> – namely, entity shielding –</w:t>
      </w:r>
      <w:r>
        <w:rPr>
          <w:rFonts w:ascii="Arial" w:hAnsi="Arial" w:cs="Arial"/>
          <w:sz w:val="24"/>
          <w:szCs w:val="24"/>
        </w:rPr>
        <w:t xml:space="preserve"> that characterizes a legal entity, the </w:t>
      </w:r>
      <w:r w:rsidRPr="00BF2B4D">
        <w:rPr>
          <w:rFonts w:ascii="Arial" w:hAnsi="Arial" w:cs="Arial"/>
          <w:i/>
          <w:sz w:val="24"/>
          <w:szCs w:val="24"/>
        </w:rPr>
        <w:t>societas</w:t>
      </w:r>
      <w:r>
        <w:rPr>
          <w:rFonts w:ascii="Arial" w:hAnsi="Arial" w:cs="Arial"/>
          <w:sz w:val="24"/>
          <w:szCs w:val="24"/>
        </w:rPr>
        <w:t xml:space="preserve"> could not offer the important </w:t>
      </w:r>
      <w:r w:rsidR="004E0B46">
        <w:rPr>
          <w:rFonts w:ascii="Arial" w:hAnsi="Arial" w:cs="Arial"/>
          <w:sz w:val="24"/>
          <w:szCs w:val="24"/>
        </w:rPr>
        <w:t>benefits that</w:t>
      </w:r>
      <w:r w:rsidR="00497F4A">
        <w:rPr>
          <w:rFonts w:ascii="Arial" w:hAnsi="Arial" w:cs="Arial"/>
          <w:sz w:val="24"/>
          <w:szCs w:val="24"/>
        </w:rPr>
        <w:t xml:space="preserve"> entity shielding </w:t>
      </w:r>
      <w:r w:rsidR="004E0B46">
        <w:rPr>
          <w:rFonts w:ascii="Arial" w:hAnsi="Arial" w:cs="Arial"/>
          <w:sz w:val="24"/>
          <w:szCs w:val="24"/>
        </w:rPr>
        <w:t xml:space="preserve">affords.  </w:t>
      </w:r>
      <w:r w:rsidR="00B215F7">
        <w:rPr>
          <w:rFonts w:ascii="Arial" w:hAnsi="Arial" w:cs="Arial"/>
          <w:sz w:val="24"/>
          <w:szCs w:val="24"/>
        </w:rPr>
        <w:t>The principal benefits are reductions in the information costs of creditors and in the administrative costs of bankruptcy.  Entity shielding can also have</w:t>
      </w:r>
      <w:r w:rsidR="00117F36">
        <w:rPr>
          <w:rFonts w:ascii="Arial" w:hAnsi="Arial" w:cs="Arial"/>
          <w:sz w:val="24"/>
          <w:szCs w:val="24"/>
        </w:rPr>
        <w:t xml:space="preserve"> offsetting</w:t>
      </w:r>
      <w:r w:rsidR="00B215F7">
        <w:rPr>
          <w:rFonts w:ascii="Arial" w:hAnsi="Arial" w:cs="Arial"/>
          <w:sz w:val="24"/>
          <w:szCs w:val="24"/>
        </w:rPr>
        <w:t xml:space="preserve"> costs, principally in the form of creditor opportunism.  We discuss each of these in turn.</w:t>
      </w:r>
    </w:p>
    <w:p w14:paraId="576A71CF" w14:textId="2067449B" w:rsidR="004E659A" w:rsidRDefault="00BF2B4D" w:rsidP="0078555A">
      <w:pPr>
        <w:ind w:firstLine="360"/>
        <w:jc w:val="both"/>
        <w:rPr>
          <w:rFonts w:ascii="Arial" w:hAnsi="Arial" w:cs="Arial"/>
          <w:sz w:val="24"/>
          <w:szCs w:val="24"/>
        </w:rPr>
      </w:pPr>
      <w:proofErr w:type="gramStart"/>
      <w:r w:rsidRPr="00C121BB">
        <w:rPr>
          <w:rFonts w:ascii="Arial" w:hAnsi="Arial" w:cs="Arial"/>
          <w:b/>
          <w:sz w:val="24"/>
          <w:szCs w:val="24"/>
        </w:rPr>
        <w:t>Informa</w:t>
      </w:r>
      <w:r w:rsidR="00C163FA" w:rsidRPr="00C121BB">
        <w:rPr>
          <w:rFonts w:ascii="Arial" w:hAnsi="Arial" w:cs="Arial"/>
          <w:b/>
          <w:sz w:val="24"/>
          <w:szCs w:val="24"/>
        </w:rPr>
        <w:t>tional Benefits</w:t>
      </w:r>
      <w:r w:rsidR="004E0B46">
        <w:rPr>
          <w:rFonts w:ascii="Arial" w:hAnsi="Arial" w:cs="Arial"/>
          <w:i/>
          <w:sz w:val="24"/>
          <w:szCs w:val="24"/>
        </w:rPr>
        <w:t>.</w:t>
      </w:r>
      <w:proofErr w:type="gramEnd"/>
      <w:r w:rsidR="004E0B46">
        <w:rPr>
          <w:rFonts w:ascii="Arial" w:hAnsi="Arial" w:cs="Arial"/>
          <w:i/>
          <w:sz w:val="24"/>
          <w:szCs w:val="24"/>
        </w:rPr>
        <w:t xml:space="preserve">  </w:t>
      </w:r>
      <w:r w:rsidR="0060015E">
        <w:rPr>
          <w:rFonts w:ascii="Arial" w:hAnsi="Arial" w:cs="Arial"/>
          <w:sz w:val="24"/>
          <w:szCs w:val="24"/>
        </w:rPr>
        <w:t>Asset partitioning</w:t>
      </w:r>
      <w:r w:rsidR="00F1065F">
        <w:rPr>
          <w:rFonts w:ascii="Arial" w:hAnsi="Arial" w:cs="Arial"/>
          <w:sz w:val="24"/>
          <w:szCs w:val="24"/>
        </w:rPr>
        <w:t>, and particularly entity shielding,</w:t>
      </w:r>
      <w:r w:rsidR="0060015E">
        <w:rPr>
          <w:rFonts w:ascii="Arial" w:hAnsi="Arial" w:cs="Arial"/>
          <w:sz w:val="24"/>
          <w:szCs w:val="24"/>
        </w:rPr>
        <w:t xml:space="preserve"> </w:t>
      </w:r>
      <w:r w:rsidRPr="00392B2A">
        <w:rPr>
          <w:rFonts w:ascii="Arial" w:hAnsi="Arial" w:cs="Arial"/>
          <w:sz w:val="24"/>
          <w:szCs w:val="24"/>
        </w:rPr>
        <w:t xml:space="preserve">can allow creditors to economize on their </w:t>
      </w:r>
      <w:r w:rsidRPr="00497F4A">
        <w:rPr>
          <w:rFonts w:ascii="Arial" w:hAnsi="Arial" w:cs="Arial"/>
          <w:i/>
          <w:sz w:val="24"/>
          <w:szCs w:val="24"/>
        </w:rPr>
        <w:t>information</w:t>
      </w:r>
      <w:r w:rsidRPr="00392B2A">
        <w:rPr>
          <w:rFonts w:ascii="Arial" w:hAnsi="Arial" w:cs="Arial"/>
          <w:i/>
          <w:sz w:val="24"/>
          <w:szCs w:val="24"/>
        </w:rPr>
        <w:t xml:space="preserve"> costs</w:t>
      </w:r>
      <w:r w:rsidRPr="00392B2A">
        <w:rPr>
          <w:rFonts w:ascii="Arial" w:hAnsi="Arial" w:cs="Arial"/>
          <w:sz w:val="24"/>
          <w:szCs w:val="24"/>
        </w:rPr>
        <w:t xml:space="preserve">, meaning the costs they incur </w:t>
      </w:r>
      <w:r w:rsidR="00ED1379">
        <w:rPr>
          <w:rFonts w:ascii="Arial" w:hAnsi="Arial" w:cs="Arial"/>
          <w:sz w:val="24"/>
          <w:szCs w:val="24"/>
        </w:rPr>
        <w:t>when</w:t>
      </w:r>
      <w:r w:rsidR="00ED1379" w:rsidRPr="00392B2A">
        <w:rPr>
          <w:rFonts w:ascii="Arial" w:hAnsi="Arial" w:cs="Arial"/>
          <w:sz w:val="24"/>
          <w:szCs w:val="24"/>
        </w:rPr>
        <w:t xml:space="preserve"> </w:t>
      </w:r>
      <w:r w:rsidRPr="00392B2A">
        <w:rPr>
          <w:rFonts w:ascii="Arial" w:hAnsi="Arial" w:cs="Arial"/>
          <w:sz w:val="24"/>
          <w:szCs w:val="24"/>
        </w:rPr>
        <w:t>evaluating a debtor’s creditworthiness.</w:t>
      </w:r>
      <w:bookmarkStart w:id="1" w:name="_Ref382568945"/>
      <w:r w:rsidR="00D04EB2" w:rsidRPr="00D04EB2">
        <w:t xml:space="preserve"> </w:t>
      </w:r>
      <w:proofErr w:type="gramStart"/>
      <w:r w:rsidR="00D04EB2" w:rsidRPr="00D04EB2">
        <w:rPr>
          <w:rFonts w:ascii="Arial" w:hAnsi="Arial" w:cs="Arial"/>
          <w:sz w:val="24"/>
          <w:szCs w:val="24"/>
        </w:rPr>
        <w:t>(Posner 19</w:t>
      </w:r>
      <w:r w:rsidR="00253B66">
        <w:rPr>
          <w:rFonts w:ascii="Arial" w:hAnsi="Arial" w:cs="Arial"/>
          <w:sz w:val="24"/>
          <w:szCs w:val="24"/>
        </w:rPr>
        <w:t xml:space="preserve">76; Hansmann and Kraakman 2000: </w:t>
      </w:r>
      <w:r w:rsidR="00D04EB2" w:rsidRPr="00D04EB2">
        <w:rPr>
          <w:rFonts w:ascii="Arial" w:hAnsi="Arial" w:cs="Arial"/>
          <w:sz w:val="24"/>
          <w:szCs w:val="24"/>
        </w:rPr>
        <w:t>399-402)</w:t>
      </w:r>
      <w:bookmarkEnd w:id="1"/>
      <w:r w:rsidR="00D04EB2">
        <w:rPr>
          <w:rFonts w:ascii="Arial" w:hAnsi="Arial" w:cs="Arial"/>
          <w:sz w:val="24"/>
          <w:szCs w:val="24"/>
        </w:rPr>
        <w:t>.</w:t>
      </w:r>
      <w:proofErr w:type="gramEnd"/>
      <w:r w:rsidRPr="00392B2A">
        <w:rPr>
          <w:rFonts w:ascii="Arial" w:hAnsi="Arial" w:cs="Arial"/>
          <w:sz w:val="24"/>
          <w:szCs w:val="24"/>
        </w:rPr>
        <w:t xml:space="preserve"> </w:t>
      </w:r>
      <w:r w:rsidR="00ED1379">
        <w:rPr>
          <w:rFonts w:ascii="Arial" w:hAnsi="Arial" w:cs="Arial"/>
          <w:sz w:val="24"/>
          <w:szCs w:val="24"/>
        </w:rPr>
        <w:t>Because unpaid creditors compete for a debtor’s assets, t</w:t>
      </w:r>
      <w:r w:rsidRPr="00392B2A">
        <w:rPr>
          <w:rFonts w:ascii="Arial" w:hAnsi="Arial" w:cs="Arial"/>
          <w:sz w:val="24"/>
          <w:szCs w:val="24"/>
        </w:rPr>
        <w:t xml:space="preserve">he nonpayment risk that </w:t>
      </w:r>
      <w:r w:rsidR="00ED1379">
        <w:rPr>
          <w:rFonts w:ascii="Arial" w:hAnsi="Arial" w:cs="Arial"/>
          <w:sz w:val="24"/>
          <w:szCs w:val="24"/>
        </w:rPr>
        <w:t>each</w:t>
      </w:r>
      <w:r w:rsidRPr="00392B2A">
        <w:rPr>
          <w:rFonts w:ascii="Arial" w:hAnsi="Arial" w:cs="Arial"/>
          <w:sz w:val="24"/>
          <w:szCs w:val="24"/>
        </w:rPr>
        <w:t xml:space="preserve"> creditor bears is a function of the value of the debtor’s assets and the amount of its </w:t>
      </w:r>
      <w:r w:rsidR="00ED1379">
        <w:rPr>
          <w:rFonts w:ascii="Arial" w:hAnsi="Arial" w:cs="Arial"/>
          <w:sz w:val="24"/>
          <w:szCs w:val="24"/>
        </w:rPr>
        <w:t xml:space="preserve">other </w:t>
      </w:r>
      <w:r w:rsidRPr="00392B2A">
        <w:rPr>
          <w:rFonts w:ascii="Arial" w:hAnsi="Arial" w:cs="Arial"/>
          <w:sz w:val="24"/>
          <w:szCs w:val="24"/>
        </w:rPr>
        <w:t xml:space="preserve">liabilities. When </w:t>
      </w:r>
      <w:r w:rsidR="00ED1379">
        <w:rPr>
          <w:rFonts w:ascii="Arial" w:hAnsi="Arial" w:cs="Arial"/>
          <w:sz w:val="24"/>
          <w:szCs w:val="24"/>
        </w:rPr>
        <w:t xml:space="preserve">a firm fails and its </w:t>
      </w:r>
      <w:r w:rsidRPr="00392B2A">
        <w:rPr>
          <w:rFonts w:ascii="Arial" w:hAnsi="Arial" w:cs="Arial"/>
          <w:sz w:val="24"/>
          <w:szCs w:val="24"/>
        </w:rPr>
        <w:t>creditors are paid pro rata</w:t>
      </w:r>
      <w:r w:rsidR="004B1D1A">
        <w:rPr>
          <w:rFonts w:ascii="Arial" w:hAnsi="Arial" w:cs="Arial"/>
          <w:sz w:val="24"/>
          <w:szCs w:val="24"/>
        </w:rPr>
        <w:t xml:space="preserve"> regardless of which was first to give credit</w:t>
      </w:r>
      <w:r w:rsidRPr="00392B2A">
        <w:rPr>
          <w:rFonts w:ascii="Arial" w:hAnsi="Arial" w:cs="Arial"/>
          <w:sz w:val="24"/>
          <w:szCs w:val="24"/>
        </w:rPr>
        <w:t xml:space="preserve">—the default </w:t>
      </w:r>
      <w:r w:rsidR="00ED1379">
        <w:rPr>
          <w:rFonts w:ascii="Arial" w:hAnsi="Arial" w:cs="Arial"/>
          <w:sz w:val="24"/>
          <w:szCs w:val="24"/>
        </w:rPr>
        <w:t xml:space="preserve">payout </w:t>
      </w:r>
      <w:r w:rsidRPr="00392B2A">
        <w:rPr>
          <w:rFonts w:ascii="Arial" w:hAnsi="Arial" w:cs="Arial"/>
          <w:sz w:val="24"/>
          <w:szCs w:val="24"/>
        </w:rPr>
        <w:t xml:space="preserve">rule in most </w:t>
      </w:r>
      <w:r w:rsidR="001416ED">
        <w:rPr>
          <w:rFonts w:ascii="Arial" w:hAnsi="Arial" w:cs="Arial"/>
          <w:sz w:val="24"/>
          <w:szCs w:val="24"/>
        </w:rPr>
        <w:t xml:space="preserve">contemporary </w:t>
      </w:r>
      <w:r w:rsidRPr="00392B2A">
        <w:rPr>
          <w:rFonts w:ascii="Arial" w:hAnsi="Arial" w:cs="Arial"/>
          <w:sz w:val="24"/>
          <w:szCs w:val="24"/>
        </w:rPr>
        <w:t>bankruptcy systems</w:t>
      </w:r>
      <w:r w:rsidR="001416ED">
        <w:rPr>
          <w:rFonts w:ascii="Arial" w:hAnsi="Arial" w:cs="Arial"/>
          <w:sz w:val="24"/>
          <w:szCs w:val="24"/>
        </w:rPr>
        <w:t>,</w:t>
      </w:r>
      <w:r w:rsidR="00A4033C">
        <w:rPr>
          <w:rFonts w:ascii="Arial" w:hAnsi="Arial" w:cs="Arial"/>
          <w:sz w:val="24"/>
          <w:szCs w:val="24"/>
        </w:rPr>
        <w:t xml:space="preserve"> </w:t>
      </w:r>
      <w:r w:rsidR="001416ED">
        <w:rPr>
          <w:rFonts w:ascii="Arial" w:hAnsi="Arial" w:cs="Arial"/>
          <w:sz w:val="24"/>
          <w:szCs w:val="24"/>
        </w:rPr>
        <w:t>as it was in ancient Rome</w:t>
      </w:r>
      <w:r w:rsidR="00D04EB2">
        <w:rPr>
          <w:rFonts w:ascii="Arial" w:hAnsi="Arial" w:cs="Arial"/>
          <w:sz w:val="24"/>
          <w:szCs w:val="24"/>
        </w:rPr>
        <w:t xml:space="preserve"> </w:t>
      </w:r>
      <w:r w:rsidR="000412D8">
        <w:rPr>
          <w:rFonts w:ascii="Arial" w:hAnsi="Arial" w:cs="Arial"/>
          <w:sz w:val="24"/>
          <w:szCs w:val="24"/>
        </w:rPr>
        <w:t>(</w:t>
      </w:r>
      <w:proofErr w:type="spellStart"/>
      <w:r w:rsidR="000412D8">
        <w:rPr>
          <w:rFonts w:ascii="Arial" w:hAnsi="Arial" w:cs="Arial"/>
          <w:sz w:val="24"/>
          <w:szCs w:val="24"/>
        </w:rPr>
        <w:t>Abatino</w:t>
      </w:r>
      <w:proofErr w:type="spellEnd"/>
      <w:r w:rsidR="000412D8">
        <w:rPr>
          <w:rFonts w:ascii="Arial" w:hAnsi="Arial" w:cs="Arial"/>
          <w:sz w:val="24"/>
          <w:szCs w:val="24"/>
        </w:rPr>
        <w:t xml:space="preserve"> and Dari-</w:t>
      </w:r>
      <w:proofErr w:type="spellStart"/>
      <w:r w:rsidR="000412D8">
        <w:rPr>
          <w:rFonts w:ascii="Arial" w:hAnsi="Arial" w:cs="Arial"/>
          <w:sz w:val="24"/>
          <w:szCs w:val="24"/>
        </w:rPr>
        <w:t>Mattiaci</w:t>
      </w:r>
      <w:proofErr w:type="spellEnd"/>
      <w:r w:rsidR="000412D8">
        <w:rPr>
          <w:rFonts w:ascii="Arial" w:hAnsi="Arial" w:cs="Arial"/>
          <w:sz w:val="24"/>
          <w:szCs w:val="24"/>
        </w:rPr>
        <w:t xml:space="preserve"> 2011</w:t>
      </w:r>
      <w:r w:rsidR="004B1D1A">
        <w:rPr>
          <w:rFonts w:ascii="Arial" w:hAnsi="Arial" w:cs="Arial"/>
          <w:sz w:val="24"/>
          <w:szCs w:val="24"/>
        </w:rPr>
        <w:t>: 29</w:t>
      </w:r>
      <w:r w:rsidR="000412D8">
        <w:rPr>
          <w:rFonts w:ascii="Arial" w:hAnsi="Arial" w:cs="Arial"/>
          <w:sz w:val="24"/>
          <w:szCs w:val="24"/>
        </w:rPr>
        <w:t>)</w:t>
      </w:r>
      <w:r w:rsidR="004B1D1A">
        <w:rPr>
          <w:rFonts w:ascii="Arial" w:hAnsi="Arial" w:cs="Arial"/>
          <w:sz w:val="24"/>
          <w:szCs w:val="24"/>
        </w:rPr>
        <w:t xml:space="preserve"> </w:t>
      </w:r>
      <w:r w:rsidRPr="00392B2A">
        <w:rPr>
          <w:rFonts w:ascii="Arial" w:hAnsi="Arial" w:cs="Arial"/>
          <w:sz w:val="24"/>
          <w:szCs w:val="24"/>
        </w:rPr>
        <w:t>—</w:t>
      </w:r>
      <w:r w:rsidR="00ED1379">
        <w:rPr>
          <w:rFonts w:ascii="Arial" w:hAnsi="Arial" w:cs="Arial"/>
          <w:sz w:val="24"/>
          <w:szCs w:val="24"/>
        </w:rPr>
        <w:t>the</w:t>
      </w:r>
      <w:r w:rsidR="00ED1379" w:rsidRPr="00392B2A">
        <w:rPr>
          <w:rFonts w:ascii="Arial" w:hAnsi="Arial" w:cs="Arial"/>
          <w:sz w:val="24"/>
          <w:szCs w:val="24"/>
        </w:rPr>
        <w:t xml:space="preserve"> </w:t>
      </w:r>
      <w:r w:rsidRPr="00392B2A">
        <w:rPr>
          <w:rFonts w:ascii="Arial" w:hAnsi="Arial" w:cs="Arial"/>
          <w:sz w:val="24"/>
          <w:szCs w:val="24"/>
        </w:rPr>
        <w:t>ratio</w:t>
      </w:r>
      <w:r w:rsidR="00ED1379">
        <w:rPr>
          <w:rFonts w:ascii="Arial" w:hAnsi="Arial" w:cs="Arial"/>
          <w:sz w:val="24"/>
          <w:szCs w:val="24"/>
        </w:rPr>
        <w:t xml:space="preserve"> of assets to liabilities</w:t>
      </w:r>
      <w:r w:rsidRPr="00392B2A">
        <w:rPr>
          <w:rFonts w:ascii="Arial" w:hAnsi="Arial" w:cs="Arial"/>
          <w:sz w:val="24"/>
          <w:szCs w:val="24"/>
        </w:rPr>
        <w:t xml:space="preserve"> determines how much </w:t>
      </w:r>
      <w:r w:rsidR="00ED1379">
        <w:rPr>
          <w:rFonts w:ascii="Arial" w:hAnsi="Arial" w:cs="Arial"/>
          <w:sz w:val="24"/>
          <w:szCs w:val="24"/>
        </w:rPr>
        <w:t>each creditor</w:t>
      </w:r>
      <w:r w:rsidR="00ED1379" w:rsidRPr="00392B2A">
        <w:rPr>
          <w:rFonts w:ascii="Arial" w:hAnsi="Arial" w:cs="Arial"/>
          <w:sz w:val="24"/>
          <w:szCs w:val="24"/>
        </w:rPr>
        <w:t xml:space="preserve"> </w:t>
      </w:r>
      <w:r w:rsidRPr="00392B2A">
        <w:rPr>
          <w:rFonts w:ascii="Arial" w:hAnsi="Arial" w:cs="Arial"/>
          <w:sz w:val="24"/>
          <w:szCs w:val="24"/>
        </w:rPr>
        <w:t>recover</w:t>
      </w:r>
      <w:r w:rsidR="00ED1379">
        <w:rPr>
          <w:rFonts w:ascii="Arial" w:hAnsi="Arial" w:cs="Arial"/>
          <w:sz w:val="24"/>
          <w:szCs w:val="24"/>
        </w:rPr>
        <w:t>s</w:t>
      </w:r>
      <w:r w:rsidRPr="00392B2A">
        <w:rPr>
          <w:rFonts w:ascii="Arial" w:hAnsi="Arial" w:cs="Arial"/>
          <w:sz w:val="24"/>
          <w:szCs w:val="24"/>
        </w:rPr>
        <w:t xml:space="preserve"> on </w:t>
      </w:r>
      <w:r w:rsidR="00ED1379">
        <w:rPr>
          <w:rFonts w:ascii="Arial" w:hAnsi="Arial" w:cs="Arial"/>
          <w:sz w:val="24"/>
          <w:szCs w:val="24"/>
        </w:rPr>
        <w:t>his</w:t>
      </w:r>
      <w:r w:rsidR="00ED1379" w:rsidRPr="00392B2A">
        <w:rPr>
          <w:rFonts w:ascii="Arial" w:hAnsi="Arial" w:cs="Arial"/>
          <w:sz w:val="24"/>
          <w:szCs w:val="24"/>
        </w:rPr>
        <w:t xml:space="preserve"> </w:t>
      </w:r>
      <w:r w:rsidRPr="00392B2A">
        <w:rPr>
          <w:rFonts w:ascii="Arial" w:hAnsi="Arial" w:cs="Arial"/>
          <w:sz w:val="24"/>
          <w:szCs w:val="24"/>
        </w:rPr>
        <w:t>claim.</w:t>
      </w:r>
      <w:r w:rsidR="00737276">
        <w:rPr>
          <w:rStyle w:val="FootnoteReference"/>
          <w:rFonts w:ascii="Arial" w:hAnsi="Arial" w:cs="Arial"/>
          <w:sz w:val="24"/>
          <w:szCs w:val="24"/>
        </w:rPr>
        <w:footnoteReference w:id="7"/>
      </w:r>
      <w:r w:rsidRPr="00392B2A">
        <w:rPr>
          <w:rFonts w:ascii="Arial" w:hAnsi="Arial" w:cs="Arial"/>
          <w:sz w:val="24"/>
          <w:szCs w:val="24"/>
        </w:rPr>
        <w:t xml:space="preserve"> </w:t>
      </w:r>
      <w:r w:rsidR="00ED1379">
        <w:rPr>
          <w:rFonts w:ascii="Arial" w:hAnsi="Arial" w:cs="Arial"/>
          <w:sz w:val="24"/>
          <w:szCs w:val="24"/>
        </w:rPr>
        <w:t xml:space="preserve">Creditors are willing to bear some default risk so long as they are compensated for it, typically through the interest rate they charge when extending credit. </w:t>
      </w:r>
      <w:r w:rsidRPr="00392B2A">
        <w:rPr>
          <w:rFonts w:ascii="Arial" w:hAnsi="Arial" w:cs="Arial"/>
          <w:sz w:val="24"/>
          <w:szCs w:val="24"/>
        </w:rPr>
        <w:t>Thus, in order to know what</w:t>
      </w:r>
      <w:r w:rsidR="00ED1379">
        <w:rPr>
          <w:rFonts w:ascii="Arial" w:hAnsi="Arial" w:cs="Arial"/>
          <w:sz w:val="24"/>
          <w:szCs w:val="24"/>
        </w:rPr>
        <w:t xml:space="preserve"> interest rate to charge (and other</w:t>
      </w:r>
      <w:r w:rsidRPr="00392B2A">
        <w:rPr>
          <w:rFonts w:ascii="Arial" w:hAnsi="Arial" w:cs="Arial"/>
          <w:sz w:val="24"/>
          <w:szCs w:val="24"/>
        </w:rPr>
        <w:t xml:space="preserve"> </w:t>
      </w:r>
      <w:r w:rsidR="00ED1379">
        <w:rPr>
          <w:rFonts w:ascii="Arial" w:hAnsi="Arial" w:cs="Arial"/>
          <w:sz w:val="24"/>
          <w:szCs w:val="24"/>
        </w:rPr>
        <w:t>forms of protection to insist upon)</w:t>
      </w:r>
      <w:proofErr w:type="gramStart"/>
      <w:r w:rsidRPr="00392B2A">
        <w:rPr>
          <w:rFonts w:ascii="Arial" w:hAnsi="Arial" w:cs="Arial"/>
          <w:sz w:val="24"/>
          <w:szCs w:val="24"/>
        </w:rPr>
        <w:t>,</w:t>
      </w:r>
      <w:proofErr w:type="gramEnd"/>
      <w:r w:rsidRPr="00392B2A">
        <w:rPr>
          <w:rFonts w:ascii="Arial" w:hAnsi="Arial" w:cs="Arial"/>
          <w:sz w:val="24"/>
          <w:szCs w:val="24"/>
        </w:rPr>
        <w:t xml:space="preserve"> a creditor must evaluate the debtor’s existing and expected assets and liabilities. </w:t>
      </w:r>
    </w:p>
    <w:p w14:paraId="299CF0D6" w14:textId="29828263" w:rsidR="00BF2B4D" w:rsidRPr="00392B2A" w:rsidRDefault="00BF2B4D" w:rsidP="00D14E97">
      <w:pPr>
        <w:ind w:firstLine="360"/>
        <w:jc w:val="both"/>
        <w:rPr>
          <w:rFonts w:ascii="Arial" w:hAnsi="Arial" w:cs="Arial"/>
          <w:sz w:val="24"/>
          <w:szCs w:val="24"/>
        </w:rPr>
      </w:pPr>
      <w:r w:rsidRPr="00392B2A">
        <w:rPr>
          <w:rFonts w:ascii="Arial" w:hAnsi="Arial" w:cs="Arial"/>
          <w:sz w:val="24"/>
          <w:szCs w:val="24"/>
        </w:rPr>
        <w:lastRenderedPageBreak/>
        <w:t>Without</w:t>
      </w:r>
      <w:r w:rsidR="001416ED">
        <w:rPr>
          <w:rFonts w:ascii="Arial" w:hAnsi="Arial" w:cs="Arial"/>
          <w:sz w:val="24"/>
          <w:szCs w:val="24"/>
        </w:rPr>
        <w:t xml:space="preserve"> entity shielding</w:t>
      </w:r>
      <w:r w:rsidRPr="00392B2A">
        <w:rPr>
          <w:rFonts w:ascii="Arial" w:hAnsi="Arial" w:cs="Arial"/>
          <w:sz w:val="24"/>
          <w:szCs w:val="24"/>
        </w:rPr>
        <w:t>, recoveries</w:t>
      </w:r>
      <w:r w:rsidR="00ED1379">
        <w:rPr>
          <w:rFonts w:ascii="Arial" w:hAnsi="Arial" w:cs="Arial"/>
          <w:sz w:val="24"/>
          <w:szCs w:val="24"/>
        </w:rPr>
        <w:t xml:space="preserve"> for business creditors</w:t>
      </w:r>
      <w:r w:rsidRPr="00392B2A">
        <w:rPr>
          <w:rFonts w:ascii="Arial" w:hAnsi="Arial" w:cs="Arial"/>
          <w:sz w:val="24"/>
          <w:szCs w:val="24"/>
        </w:rPr>
        <w:t xml:space="preserve"> would depend </w:t>
      </w:r>
      <w:r w:rsidR="001416ED">
        <w:rPr>
          <w:rFonts w:ascii="Arial" w:hAnsi="Arial" w:cs="Arial"/>
          <w:sz w:val="24"/>
          <w:szCs w:val="24"/>
        </w:rPr>
        <w:t xml:space="preserve">heavily </w:t>
      </w:r>
      <w:r w:rsidRPr="00392B2A">
        <w:rPr>
          <w:rFonts w:ascii="Arial" w:hAnsi="Arial" w:cs="Arial"/>
          <w:sz w:val="24"/>
          <w:szCs w:val="24"/>
        </w:rPr>
        <w:t xml:space="preserve">on the assets and liabilities not only of the firm but also of all its </w:t>
      </w:r>
      <w:r w:rsidR="00496AA1">
        <w:rPr>
          <w:rFonts w:ascii="Arial" w:hAnsi="Arial" w:cs="Arial"/>
          <w:sz w:val="24"/>
          <w:szCs w:val="24"/>
        </w:rPr>
        <w:t>individual owners</w:t>
      </w:r>
      <w:r w:rsidRPr="00392B2A">
        <w:rPr>
          <w:rFonts w:ascii="Arial" w:hAnsi="Arial" w:cs="Arial"/>
          <w:sz w:val="24"/>
          <w:szCs w:val="24"/>
        </w:rPr>
        <w:t xml:space="preserve">. </w:t>
      </w:r>
      <w:r w:rsidR="007E1E58">
        <w:rPr>
          <w:rFonts w:ascii="Arial" w:hAnsi="Arial" w:cs="Arial"/>
          <w:sz w:val="24"/>
          <w:szCs w:val="24"/>
        </w:rPr>
        <w:t xml:space="preserve">By giving </w:t>
      </w:r>
      <w:r w:rsidR="0078555A">
        <w:rPr>
          <w:rFonts w:ascii="Arial" w:hAnsi="Arial" w:cs="Arial"/>
          <w:sz w:val="24"/>
          <w:szCs w:val="24"/>
        </w:rPr>
        <w:t>the firm’s</w:t>
      </w:r>
      <w:r w:rsidR="007E1E58">
        <w:rPr>
          <w:rFonts w:ascii="Arial" w:hAnsi="Arial" w:cs="Arial"/>
          <w:sz w:val="24"/>
          <w:szCs w:val="24"/>
        </w:rPr>
        <w:t xml:space="preserve"> creditors </w:t>
      </w:r>
      <w:r w:rsidR="00ED1379">
        <w:rPr>
          <w:rFonts w:ascii="Arial" w:hAnsi="Arial" w:cs="Arial"/>
          <w:sz w:val="24"/>
          <w:szCs w:val="24"/>
        </w:rPr>
        <w:t>priority over personal creditors in the division of the</w:t>
      </w:r>
      <w:r w:rsidR="00D14E97">
        <w:rPr>
          <w:rFonts w:ascii="Arial" w:hAnsi="Arial" w:cs="Arial"/>
          <w:sz w:val="24"/>
          <w:szCs w:val="24"/>
        </w:rPr>
        <w:t xml:space="preserve"> </w:t>
      </w:r>
      <w:r w:rsidR="00ED1379">
        <w:rPr>
          <w:rFonts w:ascii="Arial" w:hAnsi="Arial" w:cs="Arial"/>
          <w:sz w:val="24"/>
          <w:szCs w:val="24"/>
        </w:rPr>
        <w:t xml:space="preserve">firm’s </w:t>
      </w:r>
      <w:r w:rsidR="00D14E97">
        <w:rPr>
          <w:rFonts w:ascii="Arial" w:hAnsi="Arial" w:cs="Arial"/>
          <w:sz w:val="24"/>
          <w:szCs w:val="24"/>
        </w:rPr>
        <w:t>assets</w:t>
      </w:r>
      <w:r w:rsidR="007E1E58">
        <w:rPr>
          <w:rFonts w:ascii="Arial" w:hAnsi="Arial" w:cs="Arial"/>
          <w:sz w:val="24"/>
          <w:szCs w:val="24"/>
        </w:rPr>
        <w:t>, e</w:t>
      </w:r>
      <w:r w:rsidRPr="00392B2A">
        <w:rPr>
          <w:rFonts w:ascii="Arial" w:hAnsi="Arial" w:cs="Arial"/>
          <w:sz w:val="24"/>
          <w:szCs w:val="24"/>
        </w:rPr>
        <w:t xml:space="preserve">ntity shielding </w:t>
      </w:r>
      <w:r w:rsidR="007E1E58">
        <w:rPr>
          <w:rFonts w:ascii="Arial" w:hAnsi="Arial" w:cs="Arial"/>
          <w:sz w:val="24"/>
          <w:szCs w:val="24"/>
        </w:rPr>
        <w:t>allows</w:t>
      </w:r>
      <w:r w:rsidRPr="00392B2A">
        <w:rPr>
          <w:rFonts w:ascii="Arial" w:hAnsi="Arial" w:cs="Arial"/>
          <w:sz w:val="24"/>
          <w:szCs w:val="24"/>
        </w:rPr>
        <w:t xml:space="preserve"> the firm’s creditors to focus their appraisal efforts </w:t>
      </w:r>
      <w:r w:rsidR="0078555A">
        <w:rPr>
          <w:rFonts w:ascii="Arial" w:hAnsi="Arial" w:cs="Arial"/>
          <w:sz w:val="24"/>
          <w:szCs w:val="24"/>
        </w:rPr>
        <w:t xml:space="preserve">principally </w:t>
      </w:r>
      <w:r w:rsidRPr="00392B2A">
        <w:rPr>
          <w:rFonts w:ascii="Arial" w:hAnsi="Arial" w:cs="Arial"/>
          <w:sz w:val="24"/>
          <w:szCs w:val="24"/>
        </w:rPr>
        <w:t xml:space="preserve">on the firm’s own </w:t>
      </w:r>
      <w:r w:rsidR="00ED1379">
        <w:rPr>
          <w:rFonts w:ascii="Arial" w:hAnsi="Arial" w:cs="Arial"/>
          <w:sz w:val="24"/>
          <w:szCs w:val="24"/>
        </w:rPr>
        <w:t>balance sheet</w:t>
      </w:r>
      <w:r w:rsidRPr="00392B2A">
        <w:rPr>
          <w:rFonts w:ascii="Arial" w:hAnsi="Arial" w:cs="Arial"/>
          <w:sz w:val="24"/>
          <w:szCs w:val="24"/>
        </w:rPr>
        <w:t xml:space="preserve">. </w:t>
      </w:r>
      <w:r w:rsidR="007E1E58">
        <w:rPr>
          <w:rFonts w:ascii="Arial" w:hAnsi="Arial" w:cs="Arial"/>
          <w:sz w:val="24"/>
          <w:szCs w:val="24"/>
        </w:rPr>
        <w:t xml:space="preserve"> </w:t>
      </w:r>
      <w:r w:rsidR="00FF21EE">
        <w:rPr>
          <w:rFonts w:ascii="Arial" w:hAnsi="Arial" w:cs="Arial"/>
          <w:sz w:val="24"/>
          <w:szCs w:val="24"/>
        </w:rPr>
        <w:t xml:space="preserve">By making it cheaper for creditors to lend, entity shielding reduces the interest rate that creditors can charge and still expect to turn a profit. In this way, the informational benefits of entity shielding can reduce a firm’s borrowing costs, thereby increasing returns for its owners. </w:t>
      </w:r>
    </w:p>
    <w:p w14:paraId="3B5DBBBA" w14:textId="6A8C0D04" w:rsidR="00392B2A" w:rsidRPr="008F1FCD" w:rsidRDefault="008F1FCD" w:rsidP="008F1FCD">
      <w:pPr>
        <w:spacing w:before="240" w:after="120"/>
        <w:ind w:firstLine="720"/>
        <w:jc w:val="both"/>
        <w:rPr>
          <w:rFonts w:ascii="Arial" w:hAnsi="Arial" w:cs="Arial"/>
          <w:sz w:val="24"/>
          <w:szCs w:val="24"/>
          <w:u w:val="single"/>
        </w:rPr>
      </w:pPr>
      <w:proofErr w:type="gramStart"/>
      <w:r w:rsidRPr="00D677CC">
        <w:rPr>
          <w:rFonts w:ascii="Arial" w:hAnsi="Arial" w:cs="Arial"/>
          <w:b/>
          <w:sz w:val="24"/>
          <w:szCs w:val="24"/>
        </w:rPr>
        <w:t>Bankruptcy Efficiencies</w:t>
      </w:r>
      <w:r w:rsidRPr="008F1FCD">
        <w:rPr>
          <w:rFonts w:ascii="Arial" w:hAnsi="Arial" w:cs="Arial"/>
          <w:sz w:val="24"/>
          <w:szCs w:val="24"/>
        </w:rPr>
        <w:t>.</w:t>
      </w:r>
      <w:proofErr w:type="gramEnd"/>
      <w:r w:rsidRPr="008F1FCD">
        <w:rPr>
          <w:rFonts w:ascii="Arial" w:hAnsi="Arial" w:cs="Arial"/>
          <w:sz w:val="24"/>
          <w:szCs w:val="24"/>
        </w:rPr>
        <w:t xml:space="preserve">  </w:t>
      </w:r>
      <w:r w:rsidR="00392B2A" w:rsidRPr="00392B2A">
        <w:rPr>
          <w:rFonts w:ascii="Arial" w:hAnsi="Arial" w:cs="Arial"/>
          <w:sz w:val="24"/>
          <w:szCs w:val="24"/>
        </w:rPr>
        <w:t>A further benefit of asset partitioning is that it</w:t>
      </w:r>
      <w:r>
        <w:rPr>
          <w:rFonts w:ascii="Arial" w:hAnsi="Arial" w:cs="Arial"/>
          <w:sz w:val="24"/>
          <w:szCs w:val="24"/>
        </w:rPr>
        <w:t xml:space="preserve"> </w:t>
      </w:r>
      <w:r w:rsidR="00FF21EE">
        <w:rPr>
          <w:rFonts w:ascii="Arial" w:hAnsi="Arial" w:cs="Arial"/>
          <w:sz w:val="24"/>
          <w:szCs w:val="24"/>
        </w:rPr>
        <w:t xml:space="preserve">can </w:t>
      </w:r>
      <w:r>
        <w:rPr>
          <w:rFonts w:ascii="Arial" w:hAnsi="Arial" w:cs="Arial"/>
          <w:sz w:val="24"/>
          <w:szCs w:val="24"/>
        </w:rPr>
        <w:t>simplif</w:t>
      </w:r>
      <w:r w:rsidR="00FF21EE">
        <w:rPr>
          <w:rFonts w:ascii="Arial" w:hAnsi="Arial" w:cs="Arial"/>
          <w:sz w:val="24"/>
          <w:szCs w:val="24"/>
        </w:rPr>
        <w:t>y</w:t>
      </w:r>
      <w:r>
        <w:rPr>
          <w:rFonts w:ascii="Arial" w:hAnsi="Arial" w:cs="Arial"/>
          <w:sz w:val="24"/>
          <w:szCs w:val="24"/>
        </w:rPr>
        <w:t xml:space="preserve"> </w:t>
      </w:r>
      <w:r w:rsidR="00FF21EE">
        <w:rPr>
          <w:rFonts w:ascii="Arial" w:hAnsi="Arial" w:cs="Arial"/>
          <w:sz w:val="24"/>
          <w:szCs w:val="24"/>
        </w:rPr>
        <w:t xml:space="preserve">the </w:t>
      </w:r>
      <w:r w:rsidR="00945EE3">
        <w:rPr>
          <w:rFonts w:ascii="Arial" w:hAnsi="Arial" w:cs="Arial"/>
          <w:sz w:val="24"/>
          <w:szCs w:val="24"/>
        </w:rPr>
        <w:t xml:space="preserve">bankruptcy </w:t>
      </w:r>
      <w:r w:rsidR="00392B2A" w:rsidRPr="00392B2A">
        <w:rPr>
          <w:rFonts w:ascii="Arial" w:hAnsi="Arial" w:cs="Arial"/>
          <w:sz w:val="24"/>
          <w:szCs w:val="24"/>
        </w:rPr>
        <w:t>proceedings</w:t>
      </w:r>
      <w:r w:rsidR="00FF4C5E">
        <w:rPr>
          <w:rFonts w:ascii="Arial" w:hAnsi="Arial" w:cs="Arial"/>
          <w:sz w:val="24"/>
          <w:szCs w:val="24"/>
        </w:rPr>
        <w:t xml:space="preserve"> </w:t>
      </w:r>
      <w:r w:rsidR="00FF21EE">
        <w:rPr>
          <w:rFonts w:ascii="Arial" w:hAnsi="Arial" w:cs="Arial"/>
          <w:sz w:val="24"/>
          <w:szCs w:val="24"/>
        </w:rPr>
        <w:t xml:space="preserve">that many legal systems </w:t>
      </w:r>
      <w:r w:rsidR="00990319">
        <w:rPr>
          <w:rFonts w:ascii="Arial" w:hAnsi="Arial" w:cs="Arial"/>
          <w:sz w:val="24"/>
          <w:szCs w:val="24"/>
        </w:rPr>
        <w:t xml:space="preserve">– including the Roman </w:t>
      </w:r>
      <w:r w:rsidR="00945EE3">
        <w:rPr>
          <w:rFonts w:ascii="Arial" w:hAnsi="Arial" w:cs="Arial"/>
          <w:sz w:val="24"/>
          <w:szCs w:val="24"/>
        </w:rPr>
        <w:t>(</w:t>
      </w:r>
      <w:proofErr w:type="spellStart"/>
      <w:r w:rsidR="00336CAD">
        <w:rPr>
          <w:rFonts w:ascii="Arial" w:hAnsi="Arial" w:cs="Arial"/>
          <w:sz w:val="24"/>
          <w:szCs w:val="24"/>
        </w:rPr>
        <w:t>Solazzi</w:t>
      </w:r>
      <w:proofErr w:type="spellEnd"/>
      <w:r w:rsidR="00336CAD">
        <w:rPr>
          <w:rFonts w:ascii="Arial" w:hAnsi="Arial" w:cs="Arial"/>
          <w:sz w:val="24"/>
          <w:szCs w:val="24"/>
        </w:rPr>
        <w:t xml:space="preserve"> 1937-43; </w:t>
      </w:r>
      <w:proofErr w:type="spellStart"/>
      <w:r w:rsidR="00336CAD">
        <w:rPr>
          <w:rFonts w:ascii="Arial" w:hAnsi="Arial" w:cs="Arial"/>
          <w:sz w:val="24"/>
          <w:szCs w:val="24"/>
        </w:rPr>
        <w:t>Arangio</w:t>
      </w:r>
      <w:proofErr w:type="spellEnd"/>
      <w:r w:rsidR="00336CAD">
        <w:rPr>
          <w:rFonts w:ascii="Arial" w:hAnsi="Arial" w:cs="Arial"/>
          <w:sz w:val="24"/>
          <w:szCs w:val="24"/>
        </w:rPr>
        <w:t xml:space="preserve"> R</w:t>
      </w:r>
      <w:r w:rsidR="00945EE3">
        <w:rPr>
          <w:rFonts w:ascii="Arial" w:hAnsi="Arial" w:cs="Arial"/>
          <w:sz w:val="24"/>
          <w:szCs w:val="24"/>
        </w:rPr>
        <w:t>uiz 1966: 145-47; Crook 1967: 174-78</w:t>
      </w:r>
      <w:r w:rsidR="00990319">
        <w:rPr>
          <w:rFonts w:ascii="Arial" w:hAnsi="Arial" w:cs="Arial"/>
          <w:sz w:val="24"/>
          <w:szCs w:val="24"/>
        </w:rPr>
        <w:t xml:space="preserve">) -- </w:t>
      </w:r>
      <w:r w:rsidR="00FF21EE">
        <w:rPr>
          <w:rFonts w:ascii="Arial" w:hAnsi="Arial" w:cs="Arial"/>
          <w:sz w:val="24"/>
          <w:szCs w:val="24"/>
        </w:rPr>
        <w:t>employ when an individual or business firm becomes insolvent</w:t>
      </w:r>
      <w:r w:rsidR="00392B2A" w:rsidRPr="00392B2A">
        <w:rPr>
          <w:rFonts w:ascii="Arial" w:hAnsi="Arial" w:cs="Arial"/>
          <w:sz w:val="24"/>
          <w:szCs w:val="24"/>
        </w:rPr>
        <w:t xml:space="preserve">. </w:t>
      </w:r>
      <w:r w:rsidR="00FF21EE">
        <w:rPr>
          <w:rFonts w:ascii="Arial" w:hAnsi="Arial" w:cs="Arial"/>
          <w:sz w:val="24"/>
          <w:szCs w:val="24"/>
        </w:rPr>
        <w:t xml:space="preserve">As noted above, the default payout rule in modern legal systems is the pro rata rule, which pays each </w:t>
      </w:r>
      <w:r w:rsidR="00E643C5">
        <w:rPr>
          <w:rFonts w:ascii="Arial" w:hAnsi="Arial" w:cs="Arial"/>
          <w:sz w:val="24"/>
          <w:szCs w:val="24"/>
        </w:rPr>
        <w:t xml:space="preserve">of a debtor’s </w:t>
      </w:r>
      <w:r w:rsidR="00FF21EE">
        <w:rPr>
          <w:rFonts w:ascii="Arial" w:hAnsi="Arial" w:cs="Arial"/>
          <w:sz w:val="24"/>
          <w:szCs w:val="24"/>
        </w:rPr>
        <w:t>creditor a percentage of his claim equal to the ratio between the</w:t>
      </w:r>
      <w:r w:rsidR="00E643C5">
        <w:rPr>
          <w:rFonts w:ascii="Arial" w:hAnsi="Arial" w:cs="Arial"/>
          <w:sz w:val="24"/>
          <w:szCs w:val="24"/>
        </w:rPr>
        <w:t xml:space="preserve"> debtor’s</w:t>
      </w:r>
      <w:r w:rsidR="00FF21EE">
        <w:rPr>
          <w:rFonts w:ascii="Arial" w:hAnsi="Arial" w:cs="Arial"/>
          <w:sz w:val="24"/>
          <w:szCs w:val="24"/>
        </w:rPr>
        <w:t xml:space="preserve"> total assets available to creditors and the </w:t>
      </w:r>
      <w:r w:rsidR="00E643C5">
        <w:rPr>
          <w:rFonts w:ascii="Arial" w:hAnsi="Arial" w:cs="Arial"/>
          <w:sz w:val="24"/>
          <w:szCs w:val="24"/>
        </w:rPr>
        <w:t xml:space="preserve">debtor’s </w:t>
      </w:r>
      <w:r w:rsidR="00FF21EE">
        <w:rPr>
          <w:rFonts w:ascii="Arial" w:hAnsi="Arial" w:cs="Arial"/>
          <w:sz w:val="24"/>
          <w:szCs w:val="24"/>
        </w:rPr>
        <w:t xml:space="preserve">total liabilities. This is a slow rule to administer, because it means that no </w:t>
      </w:r>
      <w:r w:rsidR="00E643C5">
        <w:rPr>
          <w:rFonts w:ascii="Arial" w:hAnsi="Arial" w:cs="Arial"/>
          <w:sz w:val="24"/>
          <w:szCs w:val="24"/>
        </w:rPr>
        <w:t xml:space="preserve">assets can be distributed to creditors until the total, legally enforceable amount of the debtor’s liabilities is known. </w:t>
      </w:r>
      <w:r w:rsidR="00FB6383">
        <w:rPr>
          <w:rFonts w:ascii="Arial" w:hAnsi="Arial" w:cs="Arial"/>
          <w:sz w:val="24"/>
          <w:szCs w:val="24"/>
        </w:rPr>
        <w:t>Entity shielding, by contrast, allows a</w:t>
      </w:r>
      <w:r w:rsidR="00392B2A" w:rsidRPr="00392B2A">
        <w:rPr>
          <w:rFonts w:ascii="Arial" w:hAnsi="Arial" w:cs="Arial"/>
          <w:sz w:val="24"/>
          <w:szCs w:val="24"/>
        </w:rPr>
        <w:t xml:space="preserve"> bankruptcy court to </w:t>
      </w:r>
      <w:r w:rsidR="00E643C5">
        <w:rPr>
          <w:rFonts w:ascii="Arial" w:hAnsi="Arial" w:cs="Arial"/>
          <w:sz w:val="24"/>
          <w:szCs w:val="24"/>
        </w:rPr>
        <w:t xml:space="preserve">distribute the entity’s assets to its creditors once the amount of its liabilities are known, regardless of the amount of the owners’ personal </w:t>
      </w:r>
      <w:r w:rsidR="003C3BBD">
        <w:rPr>
          <w:rFonts w:ascii="Arial" w:hAnsi="Arial" w:cs="Arial"/>
          <w:sz w:val="24"/>
          <w:szCs w:val="24"/>
        </w:rPr>
        <w:t>liabilities</w:t>
      </w:r>
      <w:r w:rsidR="00945EE3" w:rsidRPr="00945EE3">
        <w:rPr>
          <w:rFonts w:ascii="Arial" w:hAnsi="Arial" w:cs="Arial"/>
          <w:sz w:val="24"/>
          <w:szCs w:val="24"/>
        </w:rPr>
        <w:t xml:space="preserve"> (Hansmann et al. 2006: 1346; Squire 2009: 835)</w:t>
      </w:r>
      <w:r w:rsidR="00E643C5">
        <w:rPr>
          <w:rFonts w:ascii="Arial" w:hAnsi="Arial" w:cs="Arial"/>
          <w:sz w:val="24"/>
          <w:szCs w:val="24"/>
        </w:rPr>
        <w:t>.</w:t>
      </w:r>
      <w:r w:rsidR="00E860EF">
        <w:rPr>
          <w:rStyle w:val="FootnoteReference"/>
          <w:rFonts w:ascii="Arial" w:hAnsi="Arial" w:cs="Arial"/>
          <w:sz w:val="24"/>
          <w:szCs w:val="24"/>
        </w:rPr>
        <w:footnoteReference w:id="8"/>
      </w:r>
      <w:r w:rsidR="00E643C5">
        <w:rPr>
          <w:rFonts w:ascii="Arial" w:hAnsi="Arial" w:cs="Arial"/>
          <w:sz w:val="24"/>
          <w:szCs w:val="24"/>
        </w:rPr>
        <w:t xml:space="preserve"> </w:t>
      </w:r>
    </w:p>
    <w:p w14:paraId="15F7B4C7" w14:textId="77777777" w:rsidR="00C121BB" w:rsidRDefault="00B215F7" w:rsidP="00C121BB">
      <w:pPr>
        <w:spacing w:after="120"/>
        <w:ind w:firstLine="720"/>
        <w:jc w:val="both"/>
        <w:rPr>
          <w:rFonts w:ascii="Arial" w:hAnsi="Arial" w:cs="Arial"/>
          <w:sz w:val="24"/>
          <w:szCs w:val="24"/>
        </w:rPr>
      </w:pPr>
      <w:proofErr w:type="gramStart"/>
      <w:r>
        <w:rPr>
          <w:rFonts w:ascii="Arial" w:hAnsi="Arial" w:cs="Arial"/>
          <w:b/>
          <w:sz w:val="24"/>
          <w:szCs w:val="24"/>
        </w:rPr>
        <w:t>Creditor Opportunism</w:t>
      </w:r>
      <w:r w:rsidR="00C121BB">
        <w:rPr>
          <w:rFonts w:ascii="Arial" w:hAnsi="Arial" w:cs="Arial"/>
          <w:b/>
          <w:sz w:val="24"/>
          <w:szCs w:val="24"/>
        </w:rPr>
        <w:t>.</w:t>
      </w:r>
      <w:proofErr w:type="gramEnd"/>
      <w:r w:rsidR="00C121BB">
        <w:rPr>
          <w:rFonts w:ascii="Arial" w:hAnsi="Arial" w:cs="Arial"/>
          <w:sz w:val="24"/>
          <w:szCs w:val="24"/>
        </w:rPr>
        <w:t xml:space="preserve">  </w:t>
      </w:r>
      <w:r w:rsidR="00E643C5">
        <w:rPr>
          <w:rFonts w:ascii="Arial" w:hAnsi="Arial" w:cs="Arial"/>
          <w:sz w:val="24"/>
          <w:szCs w:val="24"/>
        </w:rPr>
        <w:t>As against these potential forms of economic efficiency, a</w:t>
      </w:r>
      <w:r w:rsidR="00C121BB">
        <w:rPr>
          <w:rFonts w:ascii="Arial" w:hAnsi="Arial" w:cs="Arial"/>
          <w:sz w:val="24"/>
          <w:szCs w:val="24"/>
        </w:rPr>
        <w:t xml:space="preserve">sset </w:t>
      </w:r>
      <w:r w:rsidR="00C121BB" w:rsidRPr="00392B2A">
        <w:rPr>
          <w:rFonts w:ascii="Arial" w:hAnsi="Arial" w:cs="Arial"/>
          <w:sz w:val="24"/>
          <w:szCs w:val="24"/>
        </w:rPr>
        <w:t>partitioning can also generate costs</w:t>
      </w:r>
      <w:r w:rsidR="00C121BB">
        <w:rPr>
          <w:rFonts w:ascii="Arial" w:hAnsi="Arial" w:cs="Arial"/>
          <w:sz w:val="24"/>
          <w:szCs w:val="24"/>
        </w:rPr>
        <w:t>.  In particular</w:t>
      </w:r>
      <w:r w:rsidR="00C121BB" w:rsidRPr="00392B2A">
        <w:rPr>
          <w:rFonts w:ascii="Arial" w:hAnsi="Arial" w:cs="Arial"/>
          <w:sz w:val="24"/>
          <w:szCs w:val="24"/>
        </w:rPr>
        <w:t xml:space="preserve">, while asset partitioning can reduce creditors’ informational costs, it </w:t>
      </w:r>
      <w:r w:rsidR="00496AA1">
        <w:rPr>
          <w:rFonts w:ascii="Arial" w:hAnsi="Arial" w:cs="Arial"/>
          <w:sz w:val="24"/>
          <w:szCs w:val="24"/>
        </w:rPr>
        <w:t xml:space="preserve">can </w:t>
      </w:r>
      <w:r w:rsidR="00C121BB" w:rsidRPr="00392B2A">
        <w:rPr>
          <w:rFonts w:ascii="Arial" w:hAnsi="Arial" w:cs="Arial"/>
          <w:sz w:val="24"/>
          <w:szCs w:val="24"/>
        </w:rPr>
        <w:t xml:space="preserve">also increase their costs of </w:t>
      </w:r>
      <w:r w:rsidR="00C121BB" w:rsidRPr="00392B2A">
        <w:rPr>
          <w:rFonts w:ascii="Arial" w:hAnsi="Arial" w:cs="Arial"/>
          <w:i/>
          <w:sz w:val="24"/>
          <w:szCs w:val="24"/>
        </w:rPr>
        <w:t>supervision</w:t>
      </w:r>
      <w:r w:rsidR="00C121BB" w:rsidRPr="00392B2A">
        <w:rPr>
          <w:rFonts w:ascii="Arial" w:hAnsi="Arial" w:cs="Arial"/>
          <w:sz w:val="24"/>
          <w:szCs w:val="24"/>
        </w:rPr>
        <w:t xml:space="preserve">, meaning the costs they incur </w:t>
      </w:r>
      <w:r w:rsidR="00C121BB">
        <w:rPr>
          <w:rFonts w:ascii="Arial" w:hAnsi="Arial" w:cs="Arial"/>
          <w:sz w:val="24"/>
          <w:szCs w:val="24"/>
        </w:rPr>
        <w:t xml:space="preserve">from debtor misconduct and </w:t>
      </w:r>
      <w:r w:rsidR="00496AA1">
        <w:rPr>
          <w:rFonts w:ascii="Arial" w:hAnsi="Arial" w:cs="Arial"/>
          <w:sz w:val="24"/>
          <w:szCs w:val="24"/>
        </w:rPr>
        <w:t xml:space="preserve">from efforts </w:t>
      </w:r>
      <w:r w:rsidR="00C121BB" w:rsidRPr="00392B2A">
        <w:rPr>
          <w:rFonts w:ascii="Arial" w:hAnsi="Arial" w:cs="Arial"/>
          <w:sz w:val="24"/>
          <w:szCs w:val="24"/>
        </w:rPr>
        <w:t>to deter</w:t>
      </w:r>
      <w:r w:rsidR="00C121BB">
        <w:rPr>
          <w:rFonts w:ascii="Arial" w:hAnsi="Arial" w:cs="Arial"/>
          <w:sz w:val="24"/>
          <w:szCs w:val="24"/>
        </w:rPr>
        <w:t xml:space="preserve"> that </w:t>
      </w:r>
      <w:r w:rsidR="00C121BB" w:rsidRPr="00392B2A">
        <w:rPr>
          <w:rFonts w:ascii="Arial" w:hAnsi="Arial" w:cs="Arial"/>
          <w:sz w:val="24"/>
          <w:szCs w:val="24"/>
        </w:rPr>
        <w:t>misconduct</w:t>
      </w:r>
      <w:r w:rsidR="00FF4C5E">
        <w:rPr>
          <w:rFonts w:ascii="Arial" w:hAnsi="Arial" w:cs="Arial"/>
          <w:sz w:val="24"/>
          <w:szCs w:val="24"/>
        </w:rPr>
        <w:t xml:space="preserve"> (Posner 1976: 507-08; Hansmann et al. 2006: 1351-52)</w:t>
      </w:r>
      <w:r w:rsidR="00C121BB" w:rsidRPr="00392B2A">
        <w:rPr>
          <w:rFonts w:ascii="Arial" w:hAnsi="Arial" w:cs="Arial"/>
          <w:sz w:val="24"/>
          <w:szCs w:val="24"/>
        </w:rPr>
        <w:t>.</w:t>
      </w:r>
    </w:p>
    <w:p w14:paraId="5ADEE07A" w14:textId="77777777" w:rsidR="00C121BB" w:rsidRDefault="00C121BB" w:rsidP="00C121BB">
      <w:pPr>
        <w:spacing w:after="120"/>
        <w:ind w:firstLine="720"/>
        <w:jc w:val="both"/>
        <w:rPr>
          <w:rFonts w:ascii="Arial" w:hAnsi="Arial" w:cs="Arial"/>
          <w:sz w:val="24"/>
          <w:szCs w:val="24"/>
        </w:rPr>
      </w:pPr>
      <w:r>
        <w:rPr>
          <w:rFonts w:ascii="Arial" w:hAnsi="Arial" w:cs="Arial"/>
          <w:sz w:val="24"/>
          <w:szCs w:val="24"/>
        </w:rPr>
        <w:t>For example, if one or more partners in a partnership face a strong probability of personal bankruptcy, while the partnership remains relatively solvent, they may be tempted to invest their remaining liquid assets in the partnership, thereby giving the partnership creditors priority in those assets over the claims of the owners’ personal creditors.  They can then use those assets as collateral for further borrowing by the firm on better terms than they could have received from personal creditors.  By thus increasing their total leverage, they may increase the chances that firm profits will be high enough to pay off their personal creditors, while</w:t>
      </w:r>
      <w:r w:rsidR="00496AA1">
        <w:rPr>
          <w:rFonts w:ascii="Arial" w:hAnsi="Arial" w:cs="Arial"/>
          <w:sz w:val="24"/>
          <w:szCs w:val="24"/>
        </w:rPr>
        <w:t xml:space="preserve"> leaving </w:t>
      </w:r>
      <w:r>
        <w:rPr>
          <w:rFonts w:ascii="Arial" w:hAnsi="Arial" w:cs="Arial"/>
          <w:sz w:val="24"/>
          <w:szCs w:val="24"/>
        </w:rPr>
        <w:t>their personal creditors with lower priority claims and a higher risk of nonpayment.</w:t>
      </w:r>
    </w:p>
    <w:p w14:paraId="33568C47" w14:textId="6A311EF0" w:rsidR="00CA6B67" w:rsidRDefault="00C121BB" w:rsidP="00214B0A">
      <w:pPr>
        <w:spacing w:after="120"/>
        <w:ind w:firstLine="720"/>
        <w:jc w:val="both"/>
        <w:rPr>
          <w:rFonts w:ascii="Arial" w:hAnsi="Arial" w:cs="Arial"/>
          <w:sz w:val="24"/>
          <w:szCs w:val="24"/>
        </w:rPr>
      </w:pPr>
      <w:r w:rsidRPr="00392B2A">
        <w:rPr>
          <w:rFonts w:ascii="Arial" w:hAnsi="Arial" w:cs="Arial"/>
          <w:sz w:val="24"/>
          <w:szCs w:val="24"/>
        </w:rPr>
        <w:lastRenderedPageBreak/>
        <w:t>The example illustrates a general point</w:t>
      </w:r>
      <w:r>
        <w:rPr>
          <w:rFonts w:ascii="Arial" w:hAnsi="Arial" w:cs="Arial"/>
          <w:sz w:val="24"/>
          <w:szCs w:val="24"/>
        </w:rPr>
        <w:t>:</w:t>
      </w:r>
      <w:r w:rsidRPr="00392B2A">
        <w:rPr>
          <w:rFonts w:ascii="Arial" w:hAnsi="Arial" w:cs="Arial"/>
          <w:sz w:val="24"/>
          <w:szCs w:val="24"/>
        </w:rPr>
        <w:t xml:space="preserve"> any asset partition invites opportunistic smuggling of assets across it (as well as other types of debtor misconduct). Smuggling is particularly likely if the same persons control, or have equity claims to, the assets on both sides of the partition.  The implication is that the optimal amount of asset partitioning—that is, the optimal size of the asset pool that unpaid creditor</w:t>
      </w:r>
      <w:r w:rsidR="007B55DA">
        <w:rPr>
          <w:rFonts w:ascii="Arial" w:hAnsi="Arial" w:cs="Arial"/>
          <w:sz w:val="24"/>
          <w:szCs w:val="24"/>
        </w:rPr>
        <w:t>s</w:t>
      </w:r>
      <w:r w:rsidRPr="00392B2A">
        <w:rPr>
          <w:rFonts w:ascii="Arial" w:hAnsi="Arial" w:cs="Arial"/>
          <w:sz w:val="24"/>
          <w:szCs w:val="24"/>
        </w:rPr>
        <w:t xml:space="preserve"> can recover from—reflects a context-specific tradeoff between informational </w:t>
      </w:r>
      <w:r w:rsidR="001F07CB">
        <w:rPr>
          <w:rFonts w:ascii="Arial" w:hAnsi="Arial" w:cs="Arial"/>
          <w:sz w:val="24"/>
          <w:szCs w:val="24"/>
        </w:rPr>
        <w:t xml:space="preserve">and bankruptcy </w:t>
      </w:r>
      <w:r w:rsidRPr="00392B2A">
        <w:rPr>
          <w:rFonts w:ascii="Arial" w:hAnsi="Arial" w:cs="Arial"/>
          <w:sz w:val="24"/>
          <w:szCs w:val="24"/>
        </w:rPr>
        <w:t xml:space="preserve">benefits </w:t>
      </w:r>
      <w:r w:rsidR="001F07CB">
        <w:rPr>
          <w:rFonts w:ascii="Arial" w:hAnsi="Arial" w:cs="Arial"/>
          <w:sz w:val="24"/>
          <w:szCs w:val="24"/>
        </w:rPr>
        <w:t xml:space="preserve">on the one hand, </w:t>
      </w:r>
      <w:r w:rsidRPr="00392B2A">
        <w:rPr>
          <w:rFonts w:ascii="Arial" w:hAnsi="Arial" w:cs="Arial"/>
          <w:sz w:val="24"/>
          <w:szCs w:val="24"/>
        </w:rPr>
        <w:t>and</w:t>
      </w:r>
      <w:r w:rsidR="001F07CB">
        <w:rPr>
          <w:rFonts w:ascii="Arial" w:hAnsi="Arial" w:cs="Arial"/>
          <w:sz w:val="24"/>
          <w:szCs w:val="24"/>
        </w:rPr>
        <w:t xml:space="preserve"> the </w:t>
      </w:r>
      <w:r w:rsidRPr="00392B2A">
        <w:rPr>
          <w:rFonts w:ascii="Arial" w:hAnsi="Arial" w:cs="Arial"/>
          <w:sz w:val="24"/>
          <w:szCs w:val="24"/>
        </w:rPr>
        <w:t>cost</w:t>
      </w:r>
      <w:r w:rsidR="001F07CB">
        <w:rPr>
          <w:rFonts w:ascii="Arial" w:hAnsi="Arial" w:cs="Arial"/>
          <w:sz w:val="24"/>
          <w:szCs w:val="24"/>
        </w:rPr>
        <w:t>s of creditor opportunism on the other</w:t>
      </w:r>
      <w:r w:rsidRPr="00392B2A">
        <w:rPr>
          <w:rFonts w:ascii="Arial" w:hAnsi="Arial" w:cs="Arial"/>
          <w:sz w:val="24"/>
          <w:szCs w:val="24"/>
        </w:rPr>
        <w:t>.</w:t>
      </w:r>
      <w:r w:rsidRPr="00392B2A">
        <w:rPr>
          <w:rStyle w:val="FootnoteReference"/>
          <w:rFonts w:ascii="Arial" w:hAnsi="Arial" w:cs="Arial"/>
          <w:sz w:val="24"/>
          <w:szCs w:val="24"/>
        </w:rPr>
        <w:footnoteReference w:id="9"/>
      </w:r>
      <w:r w:rsidRPr="00392B2A">
        <w:rPr>
          <w:rFonts w:ascii="Arial" w:hAnsi="Arial" w:cs="Arial"/>
          <w:sz w:val="24"/>
          <w:szCs w:val="24"/>
        </w:rPr>
        <w:t xml:space="preserve">  </w:t>
      </w:r>
      <w:r w:rsidR="00214B0A">
        <w:rPr>
          <w:rFonts w:ascii="Arial" w:hAnsi="Arial" w:cs="Arial"/>
          <w:sz w:val="24"/>
          <w:szCs w:val="24"/>
        </w:rPr>
        <w:t>That trade-off limit</w:t>
      </w:r>
      <w:r w:rsidR="00F038FB">
        <w:rPr>
          <w:rFonts w:ascii="Arial" w:hAnsi="Arial" w:cs="Arial"/>
          <w:sz w:val="24"/>
          <w:szCs w:val="24"/>
        </w:rPr>
        <w:t>s</w:t>
      </w:r>
      <w:r w:rsidR="00214B0A">
        <w:rPr>
          <w:rFonts w:ascii="Arial" w:hAnsi="Arial" w:cs="Arial"/>
          <w:sz w:val="24"/>
          <w:szCs w:val="24"/>
        </w:rPr>
        <w:t xml:space="preserve"> the amount of asset partitioning that is efficient within any given economy and legal system.  But, given the overall level of economic development in ancient Rome, it seems odd that, for the principal business unit beyond the family, the efficient amount of partitioning – and, in particular, entity shielding – should</w:t>
      </w:r>
      <w:r w:rsidR="00E643C5">
        <w:rPr>
          <w:rFonts w:ascii="Arial" w:hAnsi="Arial" w:cs="Arial"/>
          <w:sz w:val="24"/>
          <w:szCs w:val="24"/>
        </w:rPr>
        <w:t xml:space="preserve"> have</w:t>
      </w:r>
      <w:r w:rsidR="00214B0A">
        <w:rPr>
          <w:rFonts w:ascii="Arial" w:hAnsi="Arial" w:cs="Arial"/>
          <w:sz w:val="24"/>
          <w:szCs w:val="24"/>
        </w:rPr>
        <w:t xml:space="preserve"> be</w:t>
      </w:r>
      <w:r w:rsidR="00E643C5">
        <w:rPr>
          <w:rFonts w:ascii="Arial" w:hAnsi="Arial" w:cs="Arial"/>
          <w:sz w:val="24"/>
          <w:szCs w:val="24"/>
        </w:rPr>
        <w:t>en</w:t>
      </w:r>
      <w:r w:rsidR="00214B0A">
        <w:rPr>
          <w:rFonts w:ascii="Arial" w:hAnsi="Arial" w:cs="Arial"/>
          <w:sz w:val="24"/>
          <w:szCs w:val="24"/>
        </w:rPr>
        <w:t xml:space="preserve"> none.</w:t>
      </w:r>
    </w:p>
    <w:p w14:paraId="1A503F1C" w14:textId="77777777" w:rsidR="00CA6B67" w:rsidRPr="006D1266" w:rsidRDefault="006D1266" w:rsidP="006D1266">
      <w:pPr>
        <w:pStyle w:val="ListParagraph"/>
        <w:numPr>
          <w:ilvl w:val="1"/>
          <w:numId w:val="1"/>
        </w:numPr>
        <w:jc w:val="both"/>
        <w:rPr>
          <w:rFonts w:ascii="Arial" w:hAnsi="Arial" w:cs="Arial"/>
          <w:i/>
          <w:sz w:val="24"/>
          <w:szCs w:val="24"/>
        </w:rPr>
      </w:pPr>
      <w:r>
        <w:rPr>
          <w:rFonts w:ascii="Arial" w:hAnsi="Arial" w:cs="Arial"/>
          <w:i/>
          <w:sz w:val="24"/>
          <w:szCs w:val="24"/>
        </w:rPr>
        <w:t>Delegated Authority</w:t>
      </w:r>
    </w:p>
    <w:p w14:paraId="1391DB4F" w14:textId="127F2F11" w:rsidR="00CA6B67" w:rsidRDefault="00630DAF" w:rsidP="006D73AC">
      <w:pPr>
        <w:ind w:firstLine="360"/>
        <w:jc w:val="both"/>
        <w:rPr>
          <w:rFonts w:ascii="Arial" w:hAnsi="Arial" w:cs="Arial"/>
          <w:sz w:val="24"/>
          <w:szCs w:val="24"/>
        </w:rPr>
      </w:pPr>
      <w:r w:rsidRPr="003725C0">
        <w:rPr>
          <w:rFonts w:ascii="Arial" w:hAnsi="Arial" w:cs="Arial"/>
          <w:sz w:val="24"/>
          <w:szCs w:val="24"/>
        </w:rPr>
        <w:t xml:space="preserve"> </w:t>
      </w:r>
      <w:r w:rsidR="00CA6B67">
        <w:rPr>
          <w:rFonts w:ascii="Arial" w:hAnsi="Arial" w:cs="Arial"/>
          <w:sz w:val="24"/>
          <w:szCs w:val="24"/>
        </w:rPr>
        <w:t xml:space="preserve">The other respect in which the Roman </w:t>
      </w:r>
      <w:r w:rsidR="00CA6B67" w:rsidRPr="00111350">
        <w:rPr>
          <w:rFonts w:ascii="Arial" w:hAnsi="Arial" w:cs="Arial"/>
          <w:i/>
          <w:sz w:val="24"/>
          <w:szCs w:val="24"/>
        </w:rPr>
        <w:t>societas</w:t>
      </w:r>
      <w:r w:rsidR="00CA6B67">
        <w:rPr>
          <w:rFonts w:ascii="Arial" w:hAnsi="Arial" w:cs="Arial"/>
          <w:sz w:val="24"/>
          <w:szCs w:val="24"/>
        </w:rPr>
        <w:t xml:space="preserve"> fell short of being a</w:t>
      </w:r>
      <w:r w:rsidR="00E643C5">
        <w:rPr>
          <w:rFonts w:ascii="Arial" w:hAnsi="Arial" w:cs="Arial"/>
          <w:sz w:val="24"/>
          <w:szCs w:val="24"/>
        </w:rPr>
        <w:t xml:space="preserve"> legal</w:t>
      </w:r>
      <w:r w:rsidR="00CA6B67">
        <w:rPr>
          <w:rFonts w:ascii="Arial" w:hAnsi="Arial" w:cs="Arial"/>
          <w:sz w:val="24"/>
          <w:szCs w:val="24"/>
        </w:rPr>
        <w:t xml:space="preserve"> entity concerns the delegation of authority.  As we have said, for an organization to be a distinct legal entity requires that there be a</w:t>
      </w:r>
      <w:r w:rsidR="00E643C5">
        <w:rPr>
          <w:rFonts w:ascii="Arial" w:hAnsi="Arial" w:cs="Arial"/>
          <w:sz w:val="24"/>
          <w:szCs w:val="24"/>
        </w:rPr>
        <w:t>t least one</w:t>
      </w:r>
      <w:r w:rsidR="00CA6B67">
        <w:rPr>
          <w:rFonts w:ascii="Arial" w:hAnsi="Arial" w:cs="Arial"/>
          <w:sz w:val="24"/>
          <w:szCs w:val="24"/>
        </w:rPr>
        <w:t xml:space="preserve"> perso</w:t>
      </w:r>
      <w:r w:rsidR="007D2F7C">
        <w:rPr>
          <w:rFonts w:ascii="Arial" w:hAnsi="Arial" w:cs="Arial"/>
          <w:sz w:val="24"/>
          <w:szCs w:val="24"/>
        </w:rPr>
        <w:t>n with the authority</w:t>
      </w:r>
      <w:r w:rsidR="00DB2D0C">
        <w:rPr>
          <w:rFonts w:ascii="Arial" w:hAnsi="Arial" w:cs="Arial"/>
          <w:sz w:val="24"/>
          <w:szCs w:val="24"/>
        </w:rPr>
        <w:t xml:space="preserve"> </w:t>
      </w:r>
      <w:r w:rsidR="00CA6B67">
        <w:rPr>
          <w:rFonts w:ascii="Arial" w:hAnsi="Arial" w:cs="Arial"/>
          <w:sz w:val="24"/>
          <w:szCs w:val="24"/>
        </w:rPr>
        <w:t xml:space="preserve">to enter into contracts </w:t>
      </w:r>
      <w:r w:rsidR="00E643C5">
        <w:rPr>
          <w:rFonts w:ascii="Arial" w:hAnsi="Arial" w:cs="Arial"/>
          <w:sz w:val="24"/>
          <w:szCs w:val="24"/>
        </w:rPr>
        <w:t>that legally bind</w:t>
      </w:r>
      <w:r w:rsidR="00CA6B67">
        <w:rPr>
          <w:rFonts w:ascii="Arial" w:hAnsi="Arial" w:cs="Arial"/>
          <w:sz w:val="24"/>
          <w:szCs w:val="24"/>
        </w:rPr>
        <w:t xml:space="preserve"> the entity, and in particular </w:t>
      </w:r>
      <w:r w:rsidR="00A55596">
        <w:rPr>
          <w:rFonts w:ascii="Arial" w:hAnsi="Arial" w:cs="Arial"/>
          <w:sz w:val="24"/>
          <w:szCs w:val="24"/>
        </w:rPr>
        <w:t xml:space="preserve">with the authority </w:t>
      </w:r>
      <w:r w:rsidR="00CA6B67">
        <w:rPr>
          <w:rFonts w:ascii="Arial" w:hAnsi="Arial" w:cs="Arial"/>
          <w:sz w:val="24"/>
          <w:szCs w:val="24"/>
        </w:rPr>
        <w:t xml:space="preserve">to commit the </w:t>
      </w:r>
      <w:r w:rsidR="00A55596">
        <w:rPr>
          <w:rFonts w:ascii="Arial" w:hAnsi="Arial" w:cs="Arial"/>
          <w:sz w:val="24"/>
          <w:szCs w:val="24"/>
        </w:rPr>
        <w:t>assets of the entity to bond those</w:t>
      </w:r>
      <w:r w:rsidR="00CA6B67">
        <w:rPr>
          <w:rFonts w:ascii="Arial" w:hAnsi="Arial" w:cs="Arial"/>
          <w:sz w:val="24"/>
          <w:szCs w:val="24"/>
        </w:rPr>
        <w:t xml:space="preserve"> contracts.  That is, there must be </w:t>
      </w:r>
      <w:r w:rsidR="00E643C5">
        <w:rPr>
          <w:rFonts w:ascii="Arial" w:hAnsi="Arial" w:cs="Arial"/>
          <w:sz w:val="24"/>
          <w:szCs w:val="24"/>
        </w:rPr>
        <w:t>someone</w:t>
      </w:r>
      <w:r w:rsidR="00CA6B67">
        <w:rPr>
          <w:rFonts w:ascii="Arial" w:hAnsi="Arial" w:cs="Arial"/>
          <w:sz w:val="24"/>
          <w:szCs w:val="24"/>
        </w:rPr>
        <w:t xml:space="preserve"> who can act as </w:t>
      </w:r>
      <w:r w:rsidR="00E643C5" w:rsidRPr="00C21D1F">
        <w:rPr>
          <w:rFonts w:ascii="Arial" w:hAnsi="Arial" w:cs="Arial"/>
          <w:sz w:val="24"/>
          <w:szCs w:val="24"/>
        </w:rPr>
        <w:t>the</w:t>
      </w:r>
      <w:r w:rsidR="00E643C5">
        <w:rPr>
          <w:rFonts w:ascii="Arial" w:hAnsi="Arial" w:cs="Arial"/>
          <w:sz w:val="24"/>
          <w:szCs w:val="24"/>
        </w:rPr>
        <w:t xml:space="preserve"> entity’s </w:t>
      </w:r>
      <w:r w:rsidR="00CA6B67">
        <w:rPr>
          <w:rFonts w:ascii="Arial" w:hAnsi="Arial" w:cs="Arial"/>
          <w:sz w:val="24"/>
          <w:szCs w:val="24"/>
        </w:rPr>
        <w:t xml:space="preserve">agent.  In the modern general partnership, each partner </w:t>
      </w:r>
      <w:r w:rsidR="00E643C5">
        <w:rPr>
          <w:rFonts w:ascii="Arial" w:hAnsi="Arial" w:cs="Arial"/>
          <w:sz w:val="24"/>
          <w:szCs w:val="24"/>
        </w:rPr>
        <w:t>has</w:t>
      </w:r>
      <w:r w:rsidR="00CA6B67">
        <w:rPr>
          <w:rFonts w:ascii="Arial" w:hAnsi="Arial" w:cs="Arial"/>
          <w:sz w:val="24"/>
          <w:szCs w:val="24"/>
        </w:rPr>
        <w:t xml:space="preserve"> this authority when acting within the ordinary scope of the partnership’s business activities unless creditors are on notice that such authority has been specifically withheld. </w:t>
      </w:r>
    </w:p>
    <w:p w14:paraId="5D9719C6" w14:textId="212C9E13" w:rsidR="00CA6B67" w:rsidRDefault="00CA6B67" w:rsidP="0081140A">
      <w:pPr>
        <w:ind w:firstLine="360"/>
        <w:jc w:val="both"/>
        <w:rPr>
          <w:rFonts w:ascii="Arial" w:hAnsi="Arial" w:cs="Arial"/>
          <w:sz w:val="24"/>
          <w:szCs w:val="24"/>
        </w:rPr>
      </w:pPr>
      <w:r>
        <w:rPr>
          <w:rFonts w:ascii="Arial" w:hAnsi="Arial" w:cs="Arial"/>
          <w:sz w:val="24"/>
          <w:szCs w:val="24"/>
        </w:rPr>
        <w:t>T</w:t>
      </w:r>
      <w:r w:rsidRPr="003725C0">
        <w:rPr>
          <w:rFonts w:ascii="Arial" w:hAnsi="Arial" w:cs="Arial"/>
          <w:sz w:val="24"/>
          <w:szCs w:val="24"/>
        </w:rPr>
        <w:t>he</w:t>
      </w:r>
      <w:r>
        <w:rPr>
          <w:rFonts w:ascii="Arial" w:hAnsi="Arial" w:cs="Arial"/>
          <w:sz w:val="24"/>
          <w:szCs w:val="24"/>
        </w:rPr>
        <w:t xml:space="preserve"> Roman</w:t>
      </w:r>
      <w:r w:rsidRPr="003725C0">
        <w:rPr>
          <w:rFonts w:ascii="Arial" w:hAnsi="Arial" w:cs="Arial"/>
          <w:sz w:val="24"/>
          <w:szCs w:val="24"/>
        </w:rPr>
        <w:t xml:space="preserve"> </w:t>
      </w:r>
      <w:r w:rsidRPr="003725C0">
        <w:rPr>
          <w:rFonts w:ascii="Arial" w:hAnsi="Arial" w:cs="Arial"/>
          <w:i/>
          <w:sz w:val="24"/>
          <w:szCs w:val="24"/>
        </w:rPr>
        <w:t>societas</w:t>
      </w:r>
      <w:r>
        <w:rPr>
          <w:rFonts w:ascii="Arial" w:hAnsi="Arial" w:cs="Arial"/>
          <w:i/>
          <w:sz w:val="24"/>
          <w:szCs w:val="24"/>
        </w:rPr>
        <w:t>,</w:t>
      </w:r>
      <w:r>
        <w:rPr>
          <w:rFonts w:ascii="Arial" w:hAnsi="Arial" w:cs="Arial"/>
          <w:sz w:val="24"/>
          <w:szCs w:val="24"/>
        </w:rPr>
        <w:t xml:space="preserve"> </w:t>
      </w:r>
      <w:r w:rsidR="00E643C5">
        <w:rPr>
          <w:rFonts w:ascii="Arial" w:hAnsi="Arial" w:cs="Arial"/>
          <w:sz w:val="24"/>
          <w:szCs w:val="24"/>
        </w:rPr>
        <w:t>by contrast</w:t>
      </w:r>
      <w:r>
        <w:rPr>
          <w:rFonts w:ascii="Arial" w:hAnsi="Arial" w:cs="Arial"/>
          <w:sz w:val="24"/>
          <w:szCs w:val="24"/>
        </w:rPr>
        <w:t>,</w:t>
      </w:r>
      <w:r w:rsidRPr="003725C0">
        <w:rPr>
          <w:rFonts w:ascii="Arial" w:hAnsi="Arial" w:cs="Arial"/>
          <w:sz w:val="24"/>
          <w:szCs w:val="24"/>
        </w:rPr>
        <w:t xml:space="preserve"> lacked </w:t>
      </w:r>
      <w:r>
        <w:rPr>
          <w:rFonts w:ascii="Arial" w:hAnsi="Arial" w:cs="Arial"/>
          <w:sz w:val="24"/>
          <w:szCs w:val="24"/>
        </w:rPr>
        <w:t xml:space="preserve">the </w:t>
      </w:r>
      <w:r w:rsidRPr="003725C0">
        <w:rPr>
          <w:rFonts w:ascii="Arial" w:hAnsi="Arial" w:cs="Arial"/>
          <w:sz w:val="24"/>
          <w:szCs w:val="24"/>
        </w:rPr>
        <w:t>mutual agency</w:t>
      </w:r>
      <w:r w:rsidR="00E643C5">
        <w:rPr>
          <w:rFonts w:ascii="Arial" w:hAnsi="Arial" w:cs="Arial"/>
          <w:sz w:val="24"/>
          <w:szCs w:val="24"/>
        </w:rPr>
        <w:t xml:space="preserve"> among partners</w:t>
      </w:r>
      <w:r>
        <w:rPr>
          <w:rFonts w:ascii="Arial" w:hAnsi="Arial" w:cs="Arial"/>
          <w:sz w:val="24"/>
          <w:szCs w:val="24"/>
        </w:rPr>
        <w:t xml:space="preserve"> that characterizes the modern partnership.</w:t>
      </w:r>
      <w:r w:rsidRPr="003725C0">
        <w:rPr>
          <w:rFonts w:ascii="Arial" w:hAnsi="Arial" w:cs="Arial"/>
          <w:sz w:val="24"/>
          <w:szCs w:val="24"/>
        </w:rPr>
        <w:t xml:space="preserve"> </w:t>
      </w:r>
      <w:r>
        <w:rPr>
          <w:rFonts w:ascii="Arial" w:hAnsi="Arial" w:cs="Arial"/>
          <w:sz w:val="24"/>
          <w:szCs w:val="24"/>
        </w:rPr>
        <w:t xml:space="preserve"> No member of the </w:t>
      </w:r>
      <w:r w:rsidRPr="00111350">
        <w:rPr>
          <w:rFonts w:ascii="Arial" w:hAnsi="Arial" w:cs="Arial"/>
          <w:i/>
          <w:sz w:val="24"/>
          <w:szCs w:val="24"/>
        </w:rPr>
        <w:t>societas</w:t>
      </w:r>
      <w:r>
        <w:rPr>
          <w:rFonts w:ascii="Arial" w:hAnsi="Arial" w:cs="Arial"/>
          <w:sz w:val="24"/>
          <w:szCs w:val="24"/>
        </w:rPr>
        <w:t xml:space="preserve"> had authority to bind other members – and hence their share of the business assets – to contracts.  Rather, e</w:t>
      </w:r>
      <w:r w:rsidRPr="003725C0">
        <w:rPr>
          <w:rFonts w:ascii="Arial" w:hAnsi="Arial" w:cs="Arial"/>
          <w:sz w:val="24"/>
          <w:szCs w:val="24"/>
        </w:rPr>
        <w:t xml:space="preserve">ach </w:t>
      </w:r>
      <w:r>
        <w:rPr>
          <w:rFonts w:ascii="Arial" w:hAnsi="Arial" w:cs="Arial"/>
          <w:sz w:val="24"/>
          <w:szCs w:val="24"/>
        </w:rPr>
        <w:t xml:space="preserve">member </w:t>
      </w:r>
      <w:r w:rsidRPr="003725C0">
        <w:rPr>
          <w:rFonts w:ascii="Arial" w:hAnsi="Arial" w:cs="Arial"/>
          <w:sz w:val="24"/>
          <w:szCs w:val="24"/>
        </w:rPr>
        <w:t>had to endorse a contract to be bound by it.</w:t>
      </w:r>
      <w:r w:rsidRPr="003725C0">
        <w:rPr>
          <w:rStyle w:val="FootnoteReference"/>
          <w:rFonts w:ascii="Arial" w:hAnsi="Arial" w:cs="Arial"/>
          <w:sz w:val="24"/>
          <w:szCs w:val="24"/>
        </w:rPr>
        <w:footnoteReference w:id="10"/>
      </w:r>
      <w:r w:rsidR="00A55596">
        <w:rPr>
          <w:rFonts w:ascii="Arial" w:hAnsi="Arial" w:cs="Arial"/>
          <w:sz w:val="24"/>
          <w:szCs w:val="24"/>
        </w:rPr>
        <w:t xml:space="preserve">  The result was necessarily higher transaction costs in contracting </w:t>
      </w:r>
      <w:r w:rsidR="00463FC1">
        <w:rPr>
          <w:rFonts w:ascii="Arial" w:hAnsi="Arial" w:cs="Arial"/>
          <w:sz w:val="24"/>
          <w:szCs w:val="24"/>
        </w:rPr>
        <w:t>--</w:t>
      </w:r>
      <w:r w:rsidR="00A55596">
        <w:rPr>
          <w:rFonts w:ascii="Arial" w:hAnsi="Arial" w:cs="Arial"/>
          <w:sz w:val="24"/>
          <w:szCs w:val="24"/>
        </w:rPr>
        <w:t xml:space="preserve"> indeed, costs that must</w:t>
      </w:r>
      <w:r w:rsidR="0081140A">
        <w:rPr>
          <w:rFonts w:ascii="Arial" w:hAnsi="Arial" w:cs="Arial"/>
          <w:sz w:val="24"/>
          <w:szCs w:val="24"/>
        </w:rPr>
        <w:t xml:space="preserve"> have</w:t>
      </w:r>
      <w:r w:rsidR="00A55596">
        <w:rPr>
          <w:rFonts w:ascii="Arial" w:hAnsi="Arial" w:cs="Arial"/>
          <w:sz w:val="24"/>
          <w:szCs w:val="24"/>
        </w:rPr>
        <w:t xml:space="preserve"> been about the same as if the firm did not exist and</w:t>
      </w:r>
      <w:r w:rsidR="0081140A">
        <w:rPr>
          <w:rFonts w:ascii="Arial" w:hAnsi="Arial" w:cs="Arial"/>
          <w:sz w:val="24"/>
          <w:szCs w:val="24"/>
        </w:rPr>
        <w:t xml:space="preserve"> each of its members had to be </w:t>
      </w:r>
      <w:r w:rsidR="00E643C5">
        <w:rPr>
          <w:rFonts w:ascii="Arial" w:hAnsi="Arial" w:cs="Arial"/>
          <w:sz w:val="24"/>
          <w:szCs w:val="24"/>
        </w:rPr>
        <w:t xml:space="preserve">dealt </w:t>
      </w:r>
      <w:r w:rsidR="0081140A">
        <w:rPr>
          <w:rFonts w:ascii="Arial" w:hAnsi="Arial" w:cs="Arial"/>
          <w:sz w:val="24"/>
          <w:szCs w:val="24"/>
        </w:rPr>
        <w:t>with individually.</w:t>
      </w:r>
      <w:r>
        <w:rPr>
          <w:rFonts w:ascii="Arial" w:hAnsi="Arial" w:cs="Arial"/>
          <w:sz w:val="24"/>
          <w:szCs w:val="24"/>
        </w:rPr>
        <w:t xml:space="preserve"> </w:t>
      </w:r>
    </w:p>
    <w:p w14:paraId="08C4A3FD" w14:textId="77777777" w:rsidR="001F07CB" w:rsidRPr="006D1266" w:rsidRDefault="00630DAF" w:rsidP="00496EE8">
      <w:pPr>
        <w:pStyle w:val="ListParagraph"/>
        <w:keepNext/>
        <w:numPr>
          <w:ilvl w:val="1"/>
          <w:numId w:val="1"/>
        </w:numPr>
        <w:jc w:val="both"/>
        <w:rPr>
          <w:rFonts w:ascii="Arial" w:hAnsi="Arial" w:cs="Arial"/>
          <w:i/>
          <w:sz w:val="24"/>
          <w:szCs w:val="24"/>
        </w:rPr>
      </w:pPr>
      <w:r w:rsidRPr="003725C0">
        <w:rPr>
          <w:rFonts w:ascii="Arial" w:hAnsi="Arial" w:cs="Arial"/>
          <w:sz w:val="24"/>
          <w:szCs w:val="24"/>
        </w:rPr>
        <w:t xml:space="preserve"> </w:t>
      </w:r>
      <w:r w:rsidR="001F07CB">
        <w:rPr>
          <w:rFonts w:ascii="Arial" w:hAnsi="Arial" w:cs="Arial"/>
          <w:sz w:val="24"/>
          <w:szCs w:val="24"/>
        </w:rPr>
        <w:t>T</w:t>
      </w:r>
      <w:r w:rsidR="001F07CB">
        <w:rPr>
          <w:rFonts w:ascii="Arial" w:hAnsi="Arial" w:cs="Arial"/>
          <w:i/>
          <w:sz w:val="24"/>
          <w:szCs w:val="24"/>
        </w:rPr>
        <w:t>he Role of Law</w:t>
      </w:r>
    </w:p>
    <w:p w14:paraId="7AD3D954" w14:textId="77777777" w:rsidR="007D2F7C" w:rsidRDefault="007D2F7C" w:rsidP="0081140A">
      <w:pPr>
        <w:ind w:firstLine="360"/>
        <w:jc w:val="both"/>
        <w:rPr>
          <w:rFonts w:ascii="Arial" w:hAnsi="Arial" w:cs="Arial"/>
          <w:sz w:val="24"/>
          <w:szCs w:val="24"/>
        </w:rPr>
      </w:pPr>
      <w:r>
        <w:rPr>
          <w:rFonts w:ascii="Arial" w:hAnsi="Arial" w:cs="Arial"/>
          <w:sz w:val="24"/>
          <w:szCs w:val="24"/>
        </w:rPr>
        <w:t xml:space="preserve">In sum, the Roman </w:t>
      </w:r>
      <w:r w:rsidRPr="0081140A">
        <w:rPr>
          <w:rFonts w:ascii="Arial" w:hAnsi="Arial" w:cs="Arial"/>
          <w:sz w:val="24"/>
          <w:szCs w:val="24"/>
        </w:rPr>
        <w:t>societas</w:t>
      </w:r>
      <w:r>
        <w:rPr>
          <w:rFonts w:ascii="Arial" w:hAnsi="Arial" w:cs="Arial"/>
          <w:sz w:val="24"/>
          <w:szCs w:val="24"/>
        </w:rPr>
        <w:t xml:space="preserve"> was essentially just a</w:t>
      </w:r>
      <w:r w:rsidR="002D3EC3">
        <w:rPr>
          <w:rFonts w:ascii="Arial" w:hAnsi="Arial" w:cs="Arial"/>
          <w:sz w:val="24"/>
          <w:szCs w:val="24"/>
        </w:rPr>
        <w:t>n</w:t>
      </w:r>
      <w:r>
        <w:rPr>
          <w:rFonts w:ascii="Arial" w:hAnsi="Arial" w:cs="Arial"/>
          <w:sz w:val="24"/>
          <w:szCs w:val="24"/>
        </w:rPr>
        <w:t xml:space="preserve"> agreement between two or more persons to do business together.  It </w:t>
      </w:r>
      <w:r w:rsidR="002D3EC3">
        <w:rPr>
          <w:rFonts w:ascii="Arial" w:hAnsi="Arial" w:cs="Arial"/>
          <w:sz w:val="24"/>
          <w:szCs w:val="24"/>
        </w:rPr>
        <w:t xml:space="preserve">thus </w:t>
      </w:r>
      <w:r>
        <w:rPr>
          <w:rFonts w:ascii="Arial" w:hAnsi="Arial" w:cs="Arial"/>
          <w:sz w:val="24"/>
          <w:szCs w:val="24"/>
        </w:rPr>
        <w:t xml:space="preserve">did little to facilitate the ability of those persons to do business with third parties, which is the important role of true legal entities.  </w:t>
      </w:r>
    </w:p>
    <w:p w14:paraId="2C45631A" w14:textId="77777777" w:rsidR="0022431D" w:rsidRDefault="006D1D22" w:rsidP="002D3EC3">
      <w:pPr>
        <w:ind w:firstLine="360"/>
        <w:jc w:val="both"/>
        <w:rPr>
          <w:rFonts w:ascii="Arial" w:hAnsi="Arial" w:cs="Arial"/>
          <w:sz w:val="24"/>
          <w:szCs w:val="24"/>
        </w:rPr>
      </w:pPr>
      <w:r>
        <w:rPr>
          <w:rFonts w:ascii="Arial" w:hAnsi="Arial" w:cs="Arial"/>
          <w:sz w:val="24"/>
          <w:szCs w:val="24"/>
        </w:rPr>
        <w:t xml:space="preserve">But, we might ask, why was a special legal form necessary for the creation of an effective legal entity?  Couldn’t </w:t>
      </w:r>
      <w:r w:rsidR="002D3EC3">
        <w:rPr>
          <w:rFonts w:ascii="Arial" w:hAnsi="Arial" w:cs="Arial"/>
          <w:sz w:val="24"/>
          <w:szCs w:val="24"/>
        </w:rPr>
        <w:t>partners simply add onto</w:t>
      </w:r>
      <w:r>
        <w:rPr>
          <w:rFonts w:ascii="Arial" w:hAnsi="Arial" w:cs="Arial"/>
          <w:sz w:val="24"/>
          <w:szCs w:val="24"/>
        </w:rPr>
        <w:t xml:space="preserve"> a </w:t>
      </w:r>
      <w:r w:rsidRPr="00D05582">
        <w:rPr>
          <w:rFonts w:ascii="Arial" w:hAnsi="Arial" w:cs="Arial"/>
          <w:i/>
          <w:sz w:val="24"/>
          <w:szCs w:val="24"/>
        </w:rPr>
        <w:t>societas</w:t>
      </w:r>
      <w:r>
        <w:rPr>
          <w:rFonts w:ascii="Arial" w:hAnsi="Arial" w:cs="Arial"/>
          <w:sz w:val="24"/>
          <w:szCs w:val="24"/>
        </w:rPr>
        <w:t xml:space="preserve"> by contract the attributes of entity shielding and delegated authority?</w:t>
      </w:r>
      <w:r w:rsidR="002D3EC3">
        <w:rPr>
          <w:rFonts w:ascii="Arial" w:hAnsi="Arial" w:cs="Arial"/>
          <w:sz w:val="24"/>
          <w:szCs w:val="24"/>
        </w:rPr>
        <w:t xml:space="preserve"> </w:t>
      </w:r>
      <w:r>
        <w:rPr>
          <w:rFonts w:ascii="Arial" w:hAnsi="Arial" w:cs="Arial"/>
          <w:sz w:val="24"/>
          <w:szCs w:val="24"/>
        </w:rPr>
        <w:t>The answer is no</w:t>
      </w:r>
      <w:r w:rsidR="002D3EC3">
        <w:rPr>
          <w:rFonts w:ascii="Arial" w:hAnsi="Arial" w:cs="Arial"/>
          <w:sz w:val="24"/>
          <w:szCs w:val="24"/>
        </w:rPr>
        <w:t xml:space="preserve">, because </w:t>
      </w:r>
      <w:r>
        <w:rPr>
          <w:rFonts w:ascii="Arial" w:hAnsi="Arial" w:cs="Arial"/>
          <w:sz w:val="24"/>
          <w:szCs w:val="24"/>
        </w:rPr>
        <w:t>both entity shielding and delegated authority affect the interests of third parties who are not</w:t>
      </w:r>
      <w:r w:rsidR="00811B8D">
        <w:rPr>
          <w:rFonts w:ascii="Arial" w:hAnsi="Arial" w:cs="Arial"/>
          <w:sz w:val="24"/>
          <w:szCs w:val="24"/>
        </w:rPr>
        <w:t xml:space="preserve">, </w:t>
      </w:r>
      <w:r w:rsidR="00811B8D">
        <w:rPr>
          <w:rFonts w:ascii="Arial" w:hAnsi="Arial" w:cs="Arial"/>
          <w:sz w:val="24"/>
          <w:szCs w:val="24"/>
        </w:rPr>
        <w:lastRenderedPageBreak/>
        <w:t>initially,</w:t>
      </w:r>
      <w:r>
        <w:rPr>
          <w:rFonts w:ascii="Arial" w:hAnsi="Arial" w:cs="Arial"/>
          <w:sz w:val="24"/>
          <w:szCs w:val="24"/>
        </w:rPr>
        <w:t xml:space="preserve"> in </w:t>
      </w:r>
      <w:proofErr w:type="spellStart"/>
      <w:r>
        <w:rPr>
          <w:rFonts w:ascii="Arial" w:hAnsi="Arial" w:cs="Arial"/>
          <w:sz w:val="24"/>
          <w:szCs w:val="24"/>
        </w:rPr>
        <w:t>privity</w:t>
      </w:r>
      <w:proofErr w:type="spellEnd"/>
      <w:r>
        <w:rPr>
          <w:rFonts w:ascii="Arial" w:hAnsi="Arial" w:cs="Arial"/>
          <w:sz w:val="24"/>
          <w:szCs w:val="24"/>
        </w:rPr>
        <w:t xml:space="preserve"> of contract with the firm or its members</w:t>
      </w:r>
      <w:r w:rsidR="00CE0963">
        <w:rPr>
          <w:rFonts w:ascii="Arial" w:hAnsi="Arial" w:cs="Arial"/>
          <w:sz w:val="24"/>
          <w:szCs w:val="24"/>
        </w:rPr>
        <w:t xml:space="preserve"> (Hansmann and Kraakman 2000)</w:t>
      </w:r>
      <w:r>
        <w:rPr>
          <w:rFonts w:ascii="Arial" w:hAnsi="Arial" w:cs="Arial"/>
          <w:sz w:val="24"/>
          <w:szCs w:val="24"/>
        </w:rPr>
        <w:t xml:space="preserve">.  </w:t>
      </w:r>
    </w:p>
    <w:p w14:paraId="458366EB" w14:textId="31BFA434" w:rsidR="00F03A13" w:rsidRDefault="00C5515C" w:rsidP="00104E29">
      <w:pPr>
        <w:ind w:firstLine="360"/>
        <w:jc w:val="both"/>
        <w:rPr>
          <w:rFonts w:ascii="Arial" w:hAnsi="Arial" w:cs="Arial"/>
          <w:sz w:val="24"/>
          <w:szCs w:val="24"/>
        </w:rPr>
      </w:pPr>
      <w:r>
        <w:rPr>
          <w:rFonts w:ascii="Arial" w:hAnsi="Arial" w:cs="Arial"/>
          <w:sz w:val="24"/>
          <w:szCs w:val="24"/>
        </w:rPr>
        <w:t xml:space="preserve">First, </w:t>
      </w:r>
      <w:r w:rsidR="006D1D22">
        <w:rPr>
          <w:rFonts w:ascii="Arial" w:hAnsi="Arial" w:cs="Arial"/>
          <w:sz w:val="24"/>
          <w:szCs w:val="24"/>
        </w:rPr>
        <w:t>consider authority.</w:t>
      </w:r>
      <w:r w:rsidR="00811B8D">
        <w:rPr>
          <w:rFonts w:ascii="Arial" w:hAnsi="Arial" w:cs="Arial"/>
          <w:sz w:val="24"/>
          <w:szCs w:val="24"/>
        </w:rPr>
        <w:t xml:space="preserve">  Suppose</w:t>
      </w:r>
      <w:r w:rsidR="00FF3619">
        <w:rPr>
          <w:rFonts w:ascii="Arial" w:hAnsi="Arial" w:cs="Arial"/>
          <w:sz w:val="24"/>
          <w:szCs w:val="24"/>
        </w:rPr>
        <w:t xml:space="preserve"> that</w:t>
      </w:r>
      <w:r w:rsidR="00811B8D">
        <w:rPr>
          <w:rFonts w:ascii="Arial" w:hAnsi="Arial" w:cs="Arial"/>
          <w:sz w:val="24"/>
          <w:szCs w:val="24"/>
        </w:rPr>
        <w:t xml:space="preserve"> a </w:t>
      </w:r>
      <w:r w:rsidR="00DE120E">
        <w:rPr>
          <w:rFonts w:ascii="Arial" w:hAnsi="Arial" w:cs="Arial"/>
          <w:sz w:val="24"/>
          <w:szCs w:val="24"/>
        </w:rPr>
        <w:t>vendor</w:t>
      </w:r>
      <w:r w:rsidR="00811B8D">
        <w:rPr>
          <w:rFonts w:ascii="Arial" w:hAnsi="Arial" w:cs="Arial"/>
          <w:sz w:val="24"/>
          <w:szCs w:val="24"/>
        </w:rPr>
        <w:t xml:space="preserve"> wishes to enter into a </w:t>
      </w:r>
      <w:r w:rsidR="00602228">
        <w:rPr>
          <w:rFonts w:ascii="Arial" w:hAnsi="Arial" w:cs="Arial"/>
          <w:sz w:val="24"/>
          <w:szCs w:val="24"/>
        </w:rPr>
        <w:t xml:space="preserve">supply </w:t>
      </w:r>
      <w:r w:rsidR="00811B8D">
        <w:rPr>
          <w:rFonts w:ascii="Arial" w:hAnsi="Arial" w:cs="Arial"/>
          <w:sz w:val="24"/>
          <w:szCs w:val="24"/>
        </w:rPr>
        <w:t xml:space="preserve">contract </w:t>
      </w:r>
      <w:r w:rsidR="00DE120E">
        <w:rPr>
          <w:rFonts w:ascii="Arial" w:hAnsi="Arial" w:cs="Arial"/>
          <w:sz w:val="24"/>
          <w:szCs w:val="24"/>
        </w:rPr>
        <w:t xml:space="preserve">to </w:t>
      </w:r>
      <w:r w:rsidR="00602228">
        <w:rPr>
          <w:rFonts w:ascii="Arial" w:hAnsi="Arial" w:cs="Arial"/>
          <w:sz w:val="24"/>
          <w:szCs w:val="24"/>
        </w:rPr>
        <w:t>deliver</w:t>
      </w:r>
      <w:r w:rsidR="00DE120E">
        <w:rPr>
          <w:rFonts w:ascii="Arial" w:hAnsi="Arial" w:cs="Arial"/>
          <w:sz w:val="24"/>
          <w:szCs w:val="24"/>
        </w:rPr>
        <w:t xml:space="preserve"> goods to </w:t>
      </w:r>
      <w:r w:rsidR="00811B8D">
        <w:rPr>
          <w:rFonts w:ascii="Arial" w:hAnsi="Arial" w:cs="Arial"/>
          <w:sz w:val="24"/>
          <w:szCs w:val="24"/>
        </w:rPr>
        <w:t xml:space="preserve">a </w:t>
      </w:r>
      <w:r w:rsidR="00104E29">
        <w:rPr>
          <w:rFonts w:ascii="Arial" w:hAnsi="Arial" w:cs="Arial"/>
          <w:sz w:val="24"/>
          <w:szCs w:val="24"/>
        </w:rPr>
        <w:t xml:space="preserve">three-member </w:t>
      </w:r>
      <w:r w:rsidR="00811B8D">
        <w:rPr>
          <w:rFonts w:ascii="Arial" w:hAnsi="Arial" w:cs="Arial"/>
          <w:sz w:val="24"/>
          <w:szCs w:val="24"/>
        </w:rPr>
        <w:t xml:space="preserve">firm organized as a </w:t>
      </w:r>
      <w:proofErr w:type="gramStart"/>
      <w:r w:rsidR="00811B8D" w:rsidRPr="0022431D">
        <w:rPr>
          <w:rFonts w:ascii="Arial" w:hAnsi="Arial" w:cs="Arial"/>
          <w:i/>
          <w:sz w:val="24"/>
          <w:szCs w:val="24"/>
        </w:rPr>
        <w:t>societas</w:t>
      </w:r>
      <w:r w:rsidR="00811B8D">
        <w:rPr>
          <w:rFonts w:ascii="Arial" w:hAnsi="Arial" w:cs="Arial"/>
          <w:sz w:val="24"/>
          <w:szCs w:val="24"/>
        </w:rPr>
        <w:t xml:space="preserve"> .</w:t>
      </w:r>
      <w:proofErr w:type="gramEnd"/>
      <w:r w:rsidR="00811B8D">
        <w:rPr>
          <w:rFonts w:ascii="Arial" w:hAnsi="Arial" w:cs="Arial"/>
          <w:sz w:val="24"/>
          <w:szCs w:val="24"/>
        </w:rPr>
        <w:t xml:space="preserve">  The default rule is that all three members must sign a contract to be bound by it. </w:t>
      </w:r>
      <w:r w:rsidR="00DE120E">
        <w:rPr>
          <w:rFonts w:ascii="Arial" w:hAnsi="Arial" w:cs="Arial"/>
          <w:sz w:val="24"/>
          <w:szCs w:val="24"/>
        </w:rPr>
        <w:t>Suppose one member, however, tells the</w:t>
      </w:r>
      <w:r w:rsidR="00811B8D">
        <w:rPr>
          <w:rFonts w:ascii="Arial" w:hAnsi="Arial" w:cs="Arial"/>
          <w:sz w:val="24"/>
          <w:szCs w:val="24"/>
        </w:rPr>
        <w:t xml:space="preserve"> </w:t>
      </w:r>
      <w:r w:rsidR="00DE120E">
        <w:rPr>
          <w:rFonts w:ascii="Arial" w:hAnsi="Arial" w:cs="Arial"/>
          <w:sz w:val="24"/>
          <w:szCs w:val="24"/>
        </w:rPr>
        <w:t xml:space="preserve">vendor that </w:t>
      </w:r>
      <w:r w:rsidR="00104E29">
        <w:rPr>
          <w:rFonts w:ascii="Arial" w:hAnsi="Arial" w:cs="Arial"/>
          <w:sz w:val="24"/>
          <w:szCs w:val="24"/>
        </w:rPr>
        <w:t>he and his two co-</w:t>
      </w:r>
      <w:proofErr w:type="spellStart"/>
      <w:r w:rsidR="00104E29">
        <w:rPr>
          <w:rFonts w:ascii="Arial" w:hAnsi="Arial" w:cs="Arial"/>
          <w:sz w:val="24"/>
          <w:szCs w:val="24"/>
        </w:rPr>
        <w:t>venturers</w:t>
      </w:r>
      <w:proofErr w:type="spellEnd"/>
      <w:r w:rsidR="00DE120E">
        <w:rPr>
          <w:rFonts w:ascii="Arial" w:hAnsi="Arial" w:cs="Arial"/>
          <w:sz w:val="24"/>
          <w:szCs w:val="24"/>
        </w:rPr>
        <w:t xml:space="preserve"> have agreed </w:t>
      </w:r>
      <w:r w:rsidR="00104E29">
        <w:rPr>
          <w:rFonts w:ascii="Arial" w:hAnsi="Arial" w:cs="Arial"/>
          <w:sz w:val="24"/>
          <w:szCs w:val="24"/>
        </w:rPr>
        <w:t xml:space="preserve">that all three are bound by </w:t>
      </w:r>
      <w:r w:rsidR="00602228">
        <w:rPr>
          <w:rFonts w:ascii="Arial" w:hAnsi="Arial" w:cs="Arial"/>
          <w:sz w:val="24"/>
          <w:szCs w:val="24"/>
        </w:rPr>
        <w:t xml:space="preserve">supply </w:t>
      </w:r>
      <w:r w:rsidR="00104E29">
        <w:rPr>
          <w:rFonts w:ascii="Arial" w:hAnsi="Arial" w:cs="Arial"/>
          <w:sz w:val="24"/>
          <w:szCs w:val="24"/>
        </w:rPr>
        <w:t>contracts made by any of them individually, so long as the contract is related to the firm’s business</w:t>
      </w:r>
      <w:r w:rsidR="00DE120E">
        <w:rPr>
          <w:rFonts w:ascii="Arial" w:hAnsi="Arial" w:cs="Arial"/>
          <w:sz w:val="24"/>
          <w:szCs w:val="24"/>
        </w:rPr>
        <w:t xml:space="preserve">. Such an agreement </w:t>
      </w:r>
      <w:r w:rsidR="00104E29">
        <w:rPr>
          <w:rFonts w:ascii="Arial" w:hAnsi="Arial" w:cs="Arial"/>
          <w:sz w:val="24"/>
          <w:szCs w:val="24"/>
        </w:rPr>
        <w:t xml:space="preserve">among the members </w:t>
      </w:r>
      <w:r w:rsidR="00DE120E">
        <w:rPr>
          <w:rFonts w:ascii="Arial" w:hAnsi="Arial" w:cs="Arial"/>
          <w:sz w:val="24"/>
          <w:szCs w:val="24"/>
        </w:rPr>
        <w:t>has obvious advantages</w:t>
      </w:r>
      <w:r w:rsidR="00104E29">
        <w:rPr>
          <w:rFonts w:ascii="Arial" w:hAnsi="Arial" w:cs="Arial"/>
          <w:sz w:val="24"/>
          <w:szCs w:val="24"/>
        </w:rPr>
        <w:t xml:space="preserve"> if effective</w:t>
      </w:r>
      <w:r w:rsidR="00DE120E">
        <w:rPr>
          <w:rFonts w:ascii="Arial" w:hAnsi="Arial" w:cs="Arial"/>
          <w:sz w:val="24"/>
          <w:szCs w:val="24"/>
        </w:rPr>
        <w:t xml:space="preserve">, </w:t>
      </w:r>
      <w:r w:rsidR="00602228">
        <w:rPr>
          <w:rFonts w:ascii="Arial" w:hAnsi="Arial" w:cs="Arial"/>
          <w:sz w:val="24"/>
          <w:szCs w:val="24"/>
        </w:rPr>
        <w:t>as it would eliminate</w:t>
      </w:r>
      <w:r w:rsidR="00DE120E">
        <w:rPr>
          <w:rFonts w:ascii="Arial" w:hAnsi="Arial" w:cs="Arial"/>
          <w:sz w:val="24"/>
          <w:szCs w:val="24"/>
        </w:rPr>
        <w:t xml:space="preserve"> the </w:t>
      </w:r>
      <w:r w:rsidR="00602228">
        <w:rPr>
          <w:rFonts w:ascii="Arial" w:hAnsi="Arial" w:cs="Arial"/>
          <w:sz w:val="24"/>
          <w:szCs w:val="24"/>
        </w:rPr>
        <w:t>bother</w:t>
      </w:r>
      <w:r w:rsidR="00DE120E">
        <w:rPr>
          <w:rFonts w:ascii="Arial" w:hAnsi="Arial" w:cs="Arial"/>
          <w:sz w:val="24"/>
          <w:szCs w:val="24"/>
        </w:rPr>
        <w:t xml:space="preserve"> of obtaining three signatures</w:t>
      </w:r>
      <w:r w:rsidR="00602228">
        <w:rPr>
          <w:rFonts w:ascii="Arial" w:hAnsi="Arial" w:cs="Arial"/>
          <w:sz w:val="24"/>
          <w:szCs w:val="24"/>
        </w:rPr>
        <w:t xml:space="preserve"> on many supply contracts</w:t>
      </w:r>
      <w:r w:rsidR="00DE120E">
        <w:rPr>
          <w:rFonts w:ascii="Arial" w:hAnsi="Arial" w:cs="Arial"/>
          <w:sz w:val="24"/>
          <w:szCs w:val="24"/>
        </w:rPr>
        <w:t xml:space="preserve">. But </w:t>
      </w:r>
      <w:r w:rsidR="00602228">
        <w:rPr>
          <w:rFonts w:ascii="Arial" w:hAnsi="Arial" w:cs="Arial"/>
          <w:sz w:val="24"/>
          <w:szCs w:val="24"/>
        </w:rPr>
        <w:t xml:space="preserve">will </w:t>
      </w:r>
      <w:r w:rsidR="00DE120E">
        <w:rPr>
          <w:rFonts w:ascii="Arial" w:hAnsi="Arial" w:cs="Arial"/>
          <w:sz w:val="24"/>
          <w:szCs w:val="24"/>
        </w:rPr>
        <w:t xml:space="preserve">the vendor </w:t>
      </w:r>
      <w:r w:rsidR="00602228">
        <w:rPr>
          <w:rFonts w:ascii="Arial" w:hAnsi="Arial" w:cs="Arial"/>
          <w:sz w:val="24"/>
          <w:szCs w:val="24"/>
        </w:rPr>
        <w:t>be willing to rely on it?</w:t>
      </w:r>
      <w:r w:rsidR="00DE120E">
        <w:rPr>
          <w:rFonts w:ascii="Arial" w:hAnsi="Arial" w:cs="Arial"/>
          <w:sz w:val="24"/>
          <w:szCs w:val="24"/>
        </w:rPr>
        <w:t xml:space="preserve"> </w:t>
      </w:r>
      <w:r w:rsidR="00602228">
        <w:rPr>
          <w:rFonts w:ascii="Arial" w:hAnsi="Arial" w:cs="Arial"/>
          <w:sz w:val="24"/>
          <w:szCs w:val="24"/>
        </w:rPr>
        <w:t xml:space="preserve">If the vendor is being deceived and the agreement does not in fact exist, the vendor may lack recourse against two of the three partners. And even if the agreement does exist, the vendor is not a party to it, and thus </w:t>
      </w:r>
      <w:r w:rsidR="00104E29">
        <w:rPr>
          <w:rFonts w:ascii="Arial" w:hAnsi="Arial" w:cs="Arial"/>
          <w:sz w:val="24"/>
          <w:szCs w:val="24"/>
        </w:rPr>
        <w:t xml:space="preserve">may not </w:t>
      </w:r>
      <w:r w:rsidR="00602228">
        <w:rPr>
          <w:rFonts w:ascii="Arial" w:hAnsi="Arial" w:cs="Arial"/>
          <w:sz w:val="24"/>
          <w:szCs w:val="24"/>
        </w:rPr>
        <w:t xml:space="preserve">be able to use it </w:t>
      </w:r>
      <w:r w:rsidR="00104E29">
        <w:rPr>
          <w:rFonts w:ascii="Arial" w:hAnsi="Arial" w:cs="Arial"/>
          <w:sz w:val="24"/>
          <w:szCs w:val="24"/>
        </w:rPr>
        <w:t xml:space="preserve">to force the </w:t>
      </w:r>
      <w:r w:rsidR="00602228">
        <w:rPr>
          <w:rFonts w:ascii="Arial" w:hAnsi="Arial" w:cs="Arial"/>
          <w:sz w:val="24"/>
          <w:szCs w:val="24"/>
        </w:rPr>
        <w:t xml:space="preserve">other </w:t>
      </w:r>
      <w:r w:rsidR="00104E29">
        <w:rPr>
          <w:rFonts w:ascii="Arial" w:hAnsi="Arial" w:cs="Arial"/>
          <w:sz w:val="24"/>
          <w:szCs w:val="24"/>
        </w:rPr>
        <w:t xml:space="preserve">members to </w:t>
      </w:r>
      <w:r w:rsidR="00602228">
        <w:rPr>
          <w:rFonts w:ascii="Arial" w:hAnsi="Arial" w:cs="Arial"/>
          <w:sz w:val="24"/>
          <w:szCs w:val="24"/>
        </w:rPr>
        <w:t>pay their share of the vendor’s bill</w:t>
      </w:r>
      <w:r w:rsidR="00104E29">
        <w:rPr>
          <w:rFonts w:ascii="Arial" w:hAnsi="Arial" w:cs="Arial"/>
          <w:sz w:val="24"/>
          <w:szCs w:val="24"/>
        </w:rPr>
        <w:t xml:space="preserve">. </w:t>
      </w:r>
      <w:r w:rsidR="0022431D">
        <w:rPr>
          <w:rFonts w:ascii="Arial" w:hAnsi="Arial" w:cs="Arial"/>
          <w:sz w:val="24"/>
          <w:szCs w:val="24"/>
        </w:rPr>
        <w:t>It requires a</w:t>
      </w:r>
      <w:r w:rsidR="002D3EC3">
        <w:rPr>
          <w:rFonts w:ascii="Arial" w:hAnsi="Arial" w:cs="Arial"/>
          <w:sz w:val="24"/>
          <w:szCs w:val="24"/>
        </w:rPr>
        <w:t xml:space="preserve"> legal</w:t>
      </w:r>
      <w:r w:rsidR="0022431D">
        <w:rPr>
          <w:rFonts w:ascii="Arial" w:hAnsi="Arial" w:cs="Arial"/>
          <w:sz w:val="24"/>
          <w:szCs w:val="24"/>
        </w:rPr>
        <w:t xml:space="preserve"> rule to </w:t>
      </w:r>
      <w:r w:rsidR="002D3EC3">
        <w:rPr>
          <w:rFonts w:ascii="Arial" w:hAnsi="Arial" w:cs="Arial"/>
          <w:sz w:val="24"/>
          <w:szCs w:val="24"/>
        </w:rPr>
        <w:t xml:space="preserve">establish </w:t>
      </w:r>
      <w:r w:rsidR="0022431D">
        <w:rPr>
          <w:rFonts w:ascii="Arial" w:hAnsi="Arial" w:cs="Arial"/>
          <w:sz w:val="24"/>
          <w:szCs w:val="24"/>
        </w:rPr>
        <w:t xml:space="preserve">that </w:t>
      </w:r>
      <w:r w:rsidR="00104E29">
        <w:rPr>
          <w:rFonts w:ascii="Arial" w:hAnsi="Arial" w:cs="Arial"/>
          <w:sz w:val="24"/>
          <w:szCs w:val="24"/>
        </w:rPr>
        <w:t xml:space="preserve">agreements to delegate authority—what we call agency agreements </w:t>
      </w:r>
      <w:r w:rsidR="00602228">
        <w:rPr>
          <w:rFonts w:ascii="Arial" w:hAnsi="Arial" w:cs="Arial"/>
          <w:sz w:val="24"/>
          <w:szCs w:val="24"/>
        </w:rPr>
        <w:t>and</w:t>
      </w:r>
      <w:r w:rsidR="00104E29">
        <w:rPr>
          <w:rFonts w:ascii="Arial" w:hAnsi="Arial" w:cs="Arial"/>
          <w:sz w:val="24"/>
          <w:szCs w:val="24"/>
        </w:rPr>
        <w:t xml:space="preserve"> partnership agreements—create</w:t>
      </w:r>
      <w:r w:rsidR="0022431D">
        <w:rPr>
          <w:rFonts w:ascii="Arial" w:hAnsi="Arial" w:cs="Arial"/>
          <w:sz w:val="24"/>
          <w:szCs w:val="24"/>
        </w:rPr>
        <w:t xml:space="preserve"> enforceable rights </w:t>
      </w:r>
      <w:r w:rsidR="00104E29">
        <w:rPr>
          <w:rFonts w:ascii="Arial" w:hAnsi="Arial" w:cs="Arial"/>
          <w:sz w:val="24"/>
          <w:szCs w:val="24"/>
        </w:rPr>
        <w:t xml:space="preserve">for </w:t>
      </w:r>
      <w:r w:rsidR="00602228">
        <w:rPr>
          <w:rFonts w:ascii="Arial" w:hAnsi="Arial" w:cs="Arial"/>
          <w:sz w:val="24"/>
          <w:szCs w:val="24"/>
        </w:rPr>
        <w:t>people</w:t>
      </w:r>
      <w:r w:rsidR="00104E29">
        <w:rPr>
          <w:rFonts w:ascii="Arial" w:hAnsi="Arial" w:cs="Arial"/>
          <w:sz w:val="24"/>
          <w:szCs w:val="24"/>
        </w:rPr>
        <w:t xml:space="preserve"> who are </w:t>
      </w:r>
      <w:r w:rsidR="00602228">
        <w:rPr>
          <w:rFonts w:ascii="Arial" w:hAnsi="Arial" w:cs="Arial"/>
          <w:sz w:val="24"/>
          <w:szCs w:val="24"/>
        </w:rPr>
        <w:t xml:space="preserve">not </w:t>
      </w:r>
      <w:r w:rsidR="00104E29">
        <w:rPr>
          <w:rFonts w:ascii="Arial" w:hAnsi="Arial" w:cs="Arial"/>
          <w:sz w:val="24"/>
          <w:szCs w:val="24"/>
        </w:rPr>
        <w:t xml:space="preserve">parties to </w:t>
      </w:r>
      <w:r w:rsidR="00602228">
        <w:rPr>
          <w:rFonts w:ascii="Arial" w:hAnsi="Arial" w:cs="Arial"/>
          <w:sz w:val="24"/>
          <w:szCs w:val="24"/>
        </w:rPr>
        <w:t>them</w:t>
      </w:r>
      <w:r w:rsidR="00104E29">
        <w:rPr>
          <w:rFonts w:ascii="Arial" w:hAnsi="Arial" w:cs="Arial"/>
          <w:sz w:val="24"/>
          <w:szCs w:val="24"/>
        </w:rPr>
        <w:t xml:space="preserve">. </w:t>
      </w:r>
    </w:p>
    <w:p w14:paraId="5D100F06" w14:textId="5E260F06" w:rsidR="00C5515C" w:rsidRDefault="00C5515C" w:rsidP="00C5515C">
      <w:pPr>
        <w:ind w:firstLine="360"/>
        <w:jc w:val="both"/>
        <w:rPr>
          <w:rFonts w:ascii="Arial" w:hAnsi="Arial" w:cs="Arial"/>
          <w:sz w:val="24"/>
          <w:szCs w:val="24"/>
        </w:rPr>
      </w:pPr>
      <w:r>
        <w:rPr>
          <w:rFonts w:ascii="Arial" w:hAnsi="Arial" w:cs="Arial"/>
          <w:sz w:val="24"/>
          <w:szCs w:val="24"/>
        </w:rPr>
        <w:t xml:space="preserve">Second, consider entity shielding.  As we have said, the default </w:t>
      </w:r>
      <w:r w:rsidR="002D3EC3">
        <w:rPr>
          <w:rFonts w:ascii="Arial" w:hAnsi="Arial" w:cs="Arial"/>
          <w:sz w:val="24"/>
          <w:szCs w:val="24"/>
        </w:rPr>
        <w:t xml:space="preserve">legal </w:t>
      </w:r>
      <w:r>
        <w:rPr>
          <w:rFonts w:ascii="Arial" w:hAnsi="Arial" w:cs="Arial"/>
          <w:sz w:val="24"/>
          <w:szCs w:val="24"/>
        </w:rPr>
        <w:t>rule in ancient Rome was that, when a</w:t>
      </w:r>
      <w:r w:rsidR="001E7F66">
        <w:rPr>
          <w:rFonts w:ascii="Arial" w:hAnsi="Arial" w:cs="Arial"/>
          <w:sz w:val="24"/>
          <w:szCs w:val="24"/>
        </w:rPr>
        <w:t xml:space="preserve"> person</w:t>
      </w:r>
      <w:r>
        <w:rPr>
          <w:rFonts w:ascii="Arial" w:hAnsi="Arial" w:cs="Arial"/>
          <w:sz w:val="24"/>
          <w:szCs w:val="24"/>
        </w:rPr>
        <w:t xml:space="preserve"> entered into a contract, all </w:t>
      </w:r>
      <w:r w:rsidR="004B5D80">
        <w:rPr>
          <w:rFonts w:ascii="Arial" w:hAnsi="Arial" w:cs="Arial"/>
          <w:sz w:val="24"/>
          <w:szCs w:val="24"/>
        </w:rPr>
        <w:t xml:space="preserve">property </w:t>
      </w:r>
      <w:r>
        <w:rPr>
          <w:rFonts w:ascii="Arial" w:hAnsi="Arial" w:cs="Arial"/>
          <w:sz w:val="24"/>
          <w:szCs w:val="24"/>
        </w:rPr>
        <w:t xml:space="preserve">belonging to that </w:t>
      </w:r>
      <w:r w:rsidR="001E7F66">
        <w:rPr>
          <w:rFonts w:ascii="Arial" w:hAnsi="Arial" w:cs="Arial"/>
          <w:sz w:val="24"/>
          <w:szCs w:val="24"/>
        </w:rPr>
        <w:t xml:space="preserve">person </w:t>
      </w:r>
      <w:r>
        <w:rPr>
          <w:rFonts w:ascii="Arial" w:hAnsi="Arial" w:cs="Arial"/>
          <w:sz w:val="24"/>
          <w:szCs w:val="24"/>
        </w:rPr>
        <w:t xml:space="preserve">served as collateral to </w:t>
      </w:r>
      <w:r w:rsidR="004B5D80">
        <w:rPr>
          <w:rFonts w:ascii="Arial" w:hAnsi="Arial" w:cs="Arial"/>
          <w:sz w:val="24"/>
          <w:szCs w:val="24"/>
        </w:rPr>
        <w:t xml:space="preserve">bond </w:t>
      </w:r>
      <w:r w:rsidR="001E7F66">
        <w:rPr>
          <w:rFonts w:ascii="Arial" w:hAnsi="Arial" w:cs="Arial"/>
          <w:sz w:val="24"/>
          <w:szCs w:val="24"/>
        </w:rPr>
        <w:t>his</w:t>
      </w:r>
      <w:r>
        <w:rPr>
          <w:rFonts w:ascii="Arial" w:hAnsi="Arial" w:cs="Arial"/>
          <w:sz w:val="24"/>
          <w:szCs w:val="24"/>
        </w:rPr>
        <w:t xml:space="preserve"> performance of the contract.  And this rule was extended to </w:t>
      </w:r>
      <w:r w:rsidR="001E7F66">
        <w:rPr>
          <w:rFonts w:ascii="Arial" w:hAnsi="Arial" w:cs="Arial"/>
          <w:sz w:val="24"/>
          <w:szCs w:val="24"/>
        </w:rPr>
        <w:t xml:space="preserve">creditors of </w:t>
      </w:r>
      <w:r>
        <w:rPr>
          <w:rFonts w:ascii="Arial" w:hAnsi="Arial" w:cs="Arial"/>
          <w:sz w:val="24"/>
          <w:szCs w:val="24"/>
        </w:rPr>
        <w:t>the</w:t>
      </w:r>
      <w:r w:rsidRPr="00FF3619">
        <w:rPr>
          <w:rFonts w:ascii="Arial" w:hAnsi="Arial" w:cs="Arial"/>
          <w:i/>
          <w:sz w:val="24"/>
          <w:szCs w:val="24"/>
        </w:rPr>
        <w:t xml:space="preserve"> societas</w:t>
      </w:r>
      <w:r>
        <w:rPr>
          <w:rFonts w:ascii="Arial" w:hAnsi="Arial" w:cs="Arial"/>
          <w:sz w:val="24"/>
          <w:szCs w:val="24"/>
        </w:rPr>
        <w:t>: a member of a</w:t>
      </w:r>
      <w:r w:rsidRPr="00FF3619">
        <w:rPr>
          <w:rFonts w:ascii="Arial" w:hAnsi="Arial" w:cs="Arial"/>
          <w:i/>
          <w:sz w:val="24"/>
          <w:szCs w:val="24"/>
        </w:rPr>
        <w:t xml:space="preserve"> societas</w:t>
      </w:r>
      <w:r>
        <w:rPr>
          <w:rFonts w:ascii="Arial" w:hAnsi="Arial" w:cs="Arial"/>
          <w:sz w:val="24"/>
          <w:szCs w:val="24"/>
        </w:rPr>
        <w:t xml:space="preserve"> in effect entered into a contract on the same terms that would apply to any other contract.  In particular, the counterparty to a contract with the</w:t>
      </w:r>
      <w:r w:rsidRPr="00A35291">
        <w:rPr>
          <w:rFonts w:ascii="Arial" w:hAnsi="Arial" w:cs="Arial"/>
          <w:i/>
          <w:sz w:val="24"/>
          <w:szCs w:val="24"/>
        </w:rPr>
        <w:t xml:space="preserve"> societas</w:t>
      </w:r>
      <w:r>
        <w:rPr>
          <w:rFonts w:ascii="Arial" w:hAnsi="Arial" w:cs="Arial"/>
          <w:sz w:val="24"/>
          <w:szCs w:val="24"/>
        </w:rPr>
        <w:t xml:space="preserve"> would have a claim on the member’s </w:t>
      </w:r>
      <w:r w:rsidR="001E7F66">
        <w:rPr>
          <w:rFonts w:ascii="Arial" w:hAnsi="Arial" w:cs="Arial"/>
          <w:sz w:val="24"/>
          <w:szCs w:val="24"/>
        </w:rPr>
        <w:t>personal</w:t>
      </w:r>
      <w:r>
        <w:rPr>
          <w:rFonts w:ascii="Arial" w:hAnsi="Arial" w:cs="Arial"/>
          <w:sz w:val="24"/>
          <w:szCs w:val="24"/>
        </w:rPr>
        <w:t xml:space="preserve"> assets equal to that of the member’s personal creditors, and vice versa: the member’s personal creditors would have a claim on the member’s share of the firm’s assets equal to that of the firm’s creditors.  </w:t>
      </w:r>
    </w:p>
    <w:p w14:paraId="4C1D4839" w14:textId="77777777" w:rsidR="00C5515C" w:rsidRPr="00A35291" w:rsidRDefault="00C5515C" w:rsidP="00C5515C">
      <w:pPr>
        <w:ind w:firstLine="360"/>
        <w:jc w:val="both"/>
        <w:rPr>
          <w:rFonts w:ascii="Arial" w:hAnsi="Arial" w:cs="Arial"/>
          <w:sz w:val="24"/>
          <w:szCs w:val="24"/>
        </w:rPr>
      </w:pPr>
      <w:r>
        <w:rPr>
          <w:rFonts w:ascii="Arial" w:hAnsi="Arial" w:cs="Arial"/>
          <w:sz w:val="24"/>
          <w:szCs w:val="24"/>
        </w:rPr>
        <w:t xml:space="preserve">To alter that rule by contract </w:t>
      </w:r>
      <w:r w:rsidR="004B5D80">
        <w:rPr>
          <w:rFonts w:ascii="Arial" w:hAnsi="Arial" w:cs="Arial"/>
          <w:sz w:val="24"/>
          <w:szCs w:val="24"/>
        </w:rPr>
        <w:t xml:space="preserve">so as </w:t>
      </w:r>
      <w:r>
        <w:rPr>
          <w:rFonts w:ascii="Arial" w:hAnsi="Arial" w:cs="Arial"/>
          <w:sz w:val="24"/>
          <w:szCs w:val="24"/>
        </w:rPr>
        <w:t xml:space="preserve">to </w:t>
      </w:r>
      <w:r w:rsidR="004B5D80">
        <w:rPr>
          <w:rFonts w:ascii="Arial" w:hAnsi="Arial" w:cs="Arial"/>
          <w:sz w:val="24"/>
          <w:szCs w:val="24"/>
        </w:rPr>
        <w:t>give</w:t>
      </w:r>
      <w:r>
        <w:rPr>
          <w:rFonts w:ascii="Arial" w:hAnsi="Arial" w:cs="Arial"/>
          <w:sz w:val="24"/>
          <w:szCs w:val="24"/>
        </w:rPr>
        <w:t xml:space="preserve"> firm creditors </w:t>
      </w:r>
      <w:r w:rsidR="004B5D80">
        <w:rPr>
          <w:rFonts w:ascii="Arial" w:hAnsi="Arial" w:cs="Arial"/>
          <w:sz w:val="24"/>
          <w:szCs w:val="24"/>
        </w:rPr>
        <w:t xml:space="preserve">priority </w:t>
      </w:r>
      <w:r>
        <w:rPr>
          <w:rFonts w:ascii="Arial" w:hAnsi="Arial" w:cs="Arial"/>
          <w:sz w:val="24"/>
          <w:szCs w:val="24"/>
        </w:rPr>
        <w:t>over personal creditors</w:t>
      </w:r>
      <w:r w:rsidR="004B5D80">
        <w:rPr>
          <w:rFonts w:ascii="Arial" w:hAnsi="Arial" w:cs="Arial"/>
          <w:sz w:val="24"/>
          <w:szCs w:val="24"/>
        </w:rPr>
        <w:t xml:space="preserve"> with respect to</w:t>
      </w:r>
      <w:r>
        <w:rPr>
          <w:rFonts w:ascii="Arial" w:hAnsi="Arial" w:cs="Arial"/>
          <w:sz w:val="24"/>
          <w:szCs w:val="24"/>
        </w:rPr>
        <w:t xml:space="preserve"> firm assets would be complicated.  It would require that each member of the firm insert in</w:t>
      </w:r>
      <w:r w:rsidR="004B5D80">
        <w:rPr>
          <w:rFonts w:ascii="Arial" w:hAnsi="Arial" w:cs="Arial"/>
          <w:sz w:val="24"/>
          <w:szCs w:val="24"/>
        </w:rPr>
        <w:t>to</w:t>
      </w:r>
      <w:r>
        <w:rPr>
          <w:rFonts w:ascii="Arial" w:hAnsi="Arial" w:cs="Arial"/>
          <w:sz w:val="24"/>
          <w:szCs w:val="24"/>
        </w:rPr>
        <w:t xml:space="preserve"> each personal contract a provision by which the counterparty agree</w:t>
      </w:r>
      <w:r w:rsidR="004B5D80">
        <w:rPr>
          <w:rFonts w:ascii="Arial" w:hAnsi="Arial" w:cs="Arial"/>
          <w:sz w:val="24"/>
          <w:szCs w:val="24"/>
        </w:rPr>
        <w:t>d</w:t>
      </w:r>
      <w:r>
        <w:rPr>
          <w:rFonts w:ascii="Arial" w:hAnsi="Arial" w:cs="Arial"/>
          <w:sz w:val="24"/>
          <w:szCs w:val="24"/>
        </w:rPr>
        <w:t xml:space="preserve"> to subordinate, to all firm creditors past and future, his claim to the member’s share of the firm’s assets.  The cumulative transaction costs to the members of securing these </w:t>
      </w:r>
      <w:r w:rsidR="004B5D80">
        <w:rPr>
          <w:rFonts w:ascii="Arial" w:hAnsi="Arial" w:cs="Arial"/>
          <w:sz w:val="24"/>
          <w:szCs w:val="24"/>
        </w:rPr>
        <w:t xml:space="preserve">subordination clauses </w:t>
      </w:r>
      <w:r>
        <w:rPr>
          <w:rFonts w:ascii="Arial" w:hAnsi="Arial" w:cs="Arial"/>
          <w:sz w:val="24"/>
          <w:szCs w:val="24"/>
        </w:rPr>
        <w:t xml:space="preserve">would </w:t>
      </w:r>
      <w:r w:rsidR="004B5D80">
        <w:rPr>
          <w:rFonts w:ascii="Arial" w:hAnsi="Arial" w:cs="Arial"/>
          <w:sz w:val="24"/>
          <w:szCs w:val="24"/>
        </w:rPr>
        <w:t xml:space="preserve">have </w:t>
      </w:r>
      <w:r>
        <w:rPr>
          <w:rFonts w:ascii="Arial" w:hAnsi="Arial" w:cs="Arial"/>
          <w:sz w:val="24"/>
          <w:szCs w:val="24"/>
        </w:rPr>
        <w:t>be</w:t>
      </w:r>
      <w:r w:rsidR="004B5D80">
        <w:rPr>
          <w:rFonts w:ascii="Arial" w:hAnsi="Arial" w:cs="Arial"/>
          <w:sz w:val="24"/>
          <w:szCs w:val="24"/>
        </w:rPr>
        <w:t>en</w:t>
      </w:r>
      <w:r>
        <w:rPr>
          <w:rFonts w:ascii="Arial" w:hAnsi="Arial" w:cs="Arial"/>
          <w:sz w:val="24"/>
          <w:szCs w:val="24"/>
        </w:rPr>
        <w:t xml:space="preserve"> high</w:t>
      </w:r>
      <w:r w:rsidR="004B5D80">
        <w:rPr>
          <w:rFonts w:ascii="Arial" w:hAnsi="Arial" w:cs="Arial"/>
          <w:sz w:val="24"/>
          <w:szCs w:val="24"/>
        </w:rPr>
        <w:t>—</w:t>
      </w:r>
      <w:r>
        <w:rPr>
          <w:rFonts w:ascii="Arial" w:hAnsi="Arial" w:cs="Arial"/>
          <w:sz w:val="24"/>
          <w:szCs w:val="24"/>
        </w:rPr>
        <w:t xml:space="preserve">prohibitively so in a firm with any substantial number of members.  Moreover, there would be an inescapable problem of moral hazard: </w:t>
      </w:r>
      <w:r w:rsidR="004B5D80">
        <w:rPr>
          <w:rFonts w:ascii="Arial" w:hAnsi="Arial" w:cs="Arial"/>
          <w:sz w:val="24"/>
          <w:szCs w:val="24"/>
        </w:rPr>
        <w:t xml:space="preserve">each </w:t>
      </w:r>
      <w:r>
        <w:rPr>
          <w:rFonts w:ascii="Arial" w:hAnsi="Arial" w:cs="Arial"/>
          <w:sz w:val="24"/>
          <w:szCs w:val="24"/>
        </w:rPr>
        <w:t xml:space="preserve">member would have </w:t>
      </w:r>
      <w:r w:rsidR="004B5D80">
        <w:rPr>
          <w:rFonts w:ascii="Arial" w:hAnsi="Arial" w:cs="Arial"/>
          <w:sz w:val="24"/>
          <w:szCs w:val="24"/>
        </w:rPr>
        <w:t xml:space="preserve">faced a </w:t>
      </w:r>
      <w:r>
        <w:rPr>
          <w:rFonts w:ascii="Arial" w:hAnsi="Arial" w:cs="Arial"/>
          <w:sz w:val="24"/>
          <w:szCs w:val="24"/>
        </w:rPr>
        <w:t xml:space="preserve">strong </w:t>
      </w:r>
      <w:r w:rsidR="004B5D80">
        <w:rPr>
          <w:rFonts w:ascii="Arial" w:hAnsi="Arial" w:cs="Arial"/>
          <w:sz w:val="24"/>
          <w:szCs w:val="24"/>
        </w:rPr>
        <w:t xml:space="preserve">temptation </w:t>
      </w:r>
      <w:r>
        <w:rPr>
          <w:rFonts w:ascii="Arial" w:hAnsi="Arial" w:cs="Arial"/>
          <w:sz w:val="24"/>
          <w:szCs w:val="24"/>
        </w:rPr>
        <w:t xml:space="preserve">to </w:t>
      </w:r>
      <w:r w:rsidR="004B5D80">
        <w:rPr>
          <w:rFonts w:ascii="Arial" w:hAnsi="Arial" w:cs="Arial"/>
          <w:sz w:val="24"/>
          <w:szCs w:val="24"/>
        </w:rPr>
        <w:t xml:space="preserve">omit the clauses from personal creditors, </w:t>
      </w:r>
      <w:r>
        <w:rPr>
          <w:rFonts w:ascii="Arial" w:hAnsi="Arial" w:cs="Arial"/>
          <w:sz w:val="24"/>
          <w:szCs w:val="24"/>
        </w:rPr>
        <w:t xml:space="preserve">especially when the member was near insolvency, when the waiver would be most important.  And the firm’s creditors would find it extremely difficult – often impossible -- to know if the firm’s members had in fact secured such waivers.  Nor would a damage action for breach of contract </w:t>
      </w:r>
      <w:r w:rsidR="004B5D80">
        <w:rPr>
          <w:rFonts w:ascii="Arial" w:hAnsi="Arial" w:cs="Arial"/>
          <w:sz w:val="24"/>
          <w:szCs w:val="24"/>
        </w:rPr>
        <w:t xml:space="preserve">provide </w:t>
      </w:r>
      <w:r>
        <w:rPr>
          <w:rFonts w:ascii="Arial" w:hAnsi="Arial" w:cs="Arial"/>
          <w:sz w:val="24"/>
          <w:szCs w:val="24"/>
        </w:rPr>
        <w:t xml:space="preserve">a sufficient remedy against a member who omitted a waiver clause from a personal contract.  Absent entity shielding by </w:t>
      </w:r>
      <w:r w:rsidR="004B5D80">
        <w:rPr>
          <w:rFonts w:ascii="Arial" w:hAnsi="Arial" w:cs="Arial"/>
          <w:sz w:val="24"/>
          <w:szCs w:val="24"/>
        </w:rPr>
        <w:t xml:space="preserve">legal </w:t>
      </w:r>
      <w:r>
        <w:rPr>
          <w:rFonts w:ascii="Arial" w:hAnsi="Arial" w:cs="Arial"/>
          <w:sz w:val="24"/>
          <w:szCs w:val="24"/>
        </w:rPr>
        <w:t>rule, the damage claim awarded by a court would</w:t>
      </w:r>
      <w:r w:rsidR="00863DB6">
        <w:rPr>
          <w:rFonts w:ascii="Arial" w:hAnsi="Arial" w:cs="Arial"/>
          <w:sz w:val="24"/>
          <w:szCs w:val="24"/>
        </w:rPr>
        <w:t xml:space="preserve"> presumably</w:t>
      </w:r>
      <w:r>
        <w:rPr>
          <w:rFonts w:ascii="Arial" w:hAnsi="Arial" w:cs="Arial"/>
          <w:sz w:val="24"/>
          <w:szCs w:val="24"/>
        </w:rPr>
        <w:t xml:space="preserve"> lack seniority with respect to the member’s assets.</w:t>
      </w:r>
    </w:p>
    <w:p w14:paraId="38FE5BDC" w14:textId="3058AECA" w:rsidR="00646A46" w:rsidRDefault="00C5515C" w:rsidP="001E7F66">
      <w:pPr>
        <w:ind w:firstLine="360"/>
        <w:jc w:val="both"/>
        <w:rPr>
          <w:rFonts w:ascii="Arial" w:hAnsi="Arial" w:cs="Arial"/>
          <w:sz w:val="24"/>
          <w:szCs w:val="24"/>
        </w:rPr>
      </w:pPr>
      <w:r>
        <w:rPr>
          <w:rFonts w:ascii="Arial" w:hAnsi="Arial" w:cs="Arial"/>
          <w:sz w:val="24"/>
          <w:szCs w:val="24"/>
        </w:rPr>
        <w:t xml:space="preserve">Again, the underlying problem is to align of the expectations of third parties.  Here, in contrast to the case of authority to bind the firm, the problem is not to coordinate the expectations of third parties with those of the firm and its members, but rather to </w:t>
      </w:r>
      <w:r>
        <w:rPr>
          <w:rFonts w:ascii="Arial" w:hAnsi="Arial" w:cs="Arial"/>
          <w:sz w:val="24"/>
          <w:szCs w:val="24"/>
        </w:rPr>
        <w:lastRenderedPageBreak/>
        <w:t xml:space="preserve">coordinate the expectations of third parties who contract with the firm with the expectations of third parties who contract with the members of the firm as individuals.  This coordination can be provided only by a </w:t>
      </w:r>
      <w:r w:rsidR="008C3C9E">
        <w:rPr>
          <w:rFonts w:ascii="Arial" w:hAnsi="Arial" w:cs="Arial"/>
          <w:sz w:val="24"/>
          <w:szCs w:val="24"/>
        </w:rPr>
        <w:t xml:space="preserve">legal </w:t>
      </w:r>
      <w:r>
        <w:rPr>
          <w:rFonts w:ascii="Arial" w:hAnsi="Arial" w:cs="Arial"/>
          <w:sz w:val="24"/>
          <w:szCs w:val="24"/>
        </w:rPr>
        <w:t>rule.</w:t>
      </w:r>
      <w:r w:rsidR="00FF4C5E">
        <w:rPr>
          <w:rFonts w:ascii="Arial" w:hAnsi="Arial" w:cs="Arial"/>
          <w:sz w:val="24"/>
          <w:szCs w:val="24"/>
        </w:rPr>
        <w:t xml:space="preserve">  </w:t>
      </w:r>
      <w:r w:rsidR="00D54778">
        <w:rPr>
          <w:rFonts w:ascii="Arial" w:hAnsi="Arial" w:cs="Arial"/>
          <w:sz w:val="24"/>
          <w:szCs w:val="24"/>
        </w:rPr>
        <w:t>In this important respect, organizational law is property law</w:t>
      </w:r>
      <w:r w:rsidR="00D3382E">
        <w:rPr>
          <w:rFonts w:ascii="Arial" w:hAnsi="Arial" w:cs="Arial"/>
          <w:sz w:val="24"/>
          <w:szCs w:val="24"/>
        </w:rPr>
        <w:t xml:space="preserve"> (Hansmann and Kraakman 2002)</w:t>
      </w:r>
      <w:r w:rsidR="00D54778">
        <w:rPr>
          <w:rFonts w:ascii="Arial" w:hAnsi="Arial" w:cs="Arial"/>
          <w:sz w:val="24"/>
          <w:szCs w:val="24"/>
        </w:rPr>
        <w:t xml:space="preserve">.  It establishes rules that </w:t>
      </w:r>
      <w:r w:rsidR="00750EEE">
        <w:rPr>
          <w:rFonts w:ascii="Arial" w:hAnsi="Arial" w:cs="Arial"/>
          <w:sz w:val="24"/>
          <w:szCs w:val="24"/>
        </w:rPr>
        <w:t xml:space="preserve">create </w:t>
      </w:r>
      <w:r w:rsidR="00D54778">
        <w:rPr>
          <w:rFonts w:ascii="Arial" w:hAnsi="Arial" w:cs="Arial"/>
          <w:sz w:val="24"/>
          <w:szCs w:val="24"/>
        </w:rPr>
        <w:t xml:space="preserve">common expectations </w:t>
      </w:r>
      <w:r w:rsidR="008C3C9E">
        <w:rPr>
          <w:rFonts w:ascii="Arial" w:hAnsi="Arial" w:cs="Arial"/>
          <w:sz w:val="24"/>
          <w:szCs w:val="24"/>
        </w:rPr>
        <w:t>about</w:t>
      </w:r>
      <w:r w:rsidR="00D54778">
        <w:rPr>
          <w:rFonts w:ascii="Arial" w:hAnsi="Arial" w:cs="Arial"/>
          <w:sz w:val="24"/>
          <w:szCs w:val="24"/>
        </w:rPr>
        <w:t xml:space="preserve"> who has the right to use assets and who has the right to transfer use rights in assets</w:t>
      </w:r>
      <w:r w:rsidR="00D3382E">
        <w:rPr>
          <w:rFonts w:ascii="Arial" w:hAnsi="Arial" w:cs="Arial"/>
          <w:sz w:val="24"/>
          <w:szCs w:val="24"/>
        </w:rPr>
        <w:t xml:space="preserve"> – that is, who owns assets, in whole or in part.  In particular, organizational law </w:t>
      </w:r>
      <w:r w:rsidR="00DE6686">
        <w:rPr>
          <w:rFonts w:ascii="Arial" w:hAnsi="Arial" w:cs="Arial"/>
          <w:sz w:val="24"/>
          <w:szCs w:val="24"/>
        </w:rPr>
        <w:t xml:space="preserve">coordinates expectations as to </w:t>
      </w:r>
      <w:r w:rsidR="00D3382E">
        <w:rPr>
          <w:rFonts w:ascii="Arial" w:hAnsi="Arial" w:cs="Arial"/>
          <w:sz w:val="24"/>
          <w:szCs w:val="24"/>
        </w:rPr>
        <w:t xml:space="preserve">who </w:t>
      </w:r>
      <w:r w:rsidR="00750EEE">
        <w:rPr>
          <w:rFonts w:ascii="Arial" w:hAnsi="Arial" w:cs="Arial"/>
          <w:sz w:val="24"/>
          <w:szCs w:val="24"/>
        </w:rPr>
        <w:t xml:space="preserve">can </w:t>
      </w:r>
      <w:r w:rsidR="00D54778">
        <w:rPr>
          <w:rFonts w:ascii="Arial" w:hAnsi="Arial" w:cs="Arial"/>
          <w:sz w:val="24"/>
          <w:szCs w:val="24"/>
        </w:rPr>
        <w:t xml:space="preserve">transfer to a creditor a contingent claim on </w:t>
      </w:r>
      <w:r w:rsidR="00D3382E">
        <w:rPr>
          <w:rFonts w:ascii="Arial" w:hAnsi="Arial" w:cs="Arial"/>
          <w:sz w:val="24"/>
          <w:szCs w:val="24"/>
        </w:rPr>
        <w:t>an asset</w:t>
      </w:r>
      <w:r w:rsidR="00D54778">
        <w:rPr>
          <w:rFonts w:ascii="Arial" w:hAnsi="Arial" w:cs="Arial"/>
          <w:sz w:val="24"/>
          <w:szCs w:val="24"/>
        </w:rPr>
        <w:t xml:space="preserve"> – </w:t>
      </w:r>
      <w:r w:rsidR="00F87172">
        <w:rPr>
          <w:rFonts w:ascii="Arial" w:hAnsi="Arial" w:cs="Arial"/>
          <w:sz w:val="24"/>
          <w:szCs w:val="24"/>
        </w:rPr>
        <w:t xml:space="preserve">in effect </w:t>
      </w:r>
      <w:r w:rsidR="00D54778">
        <w:rPr>
          <w:rFonts w:ascii="Arial" w:hAnsi="Arial" w:cs="Arial"/>
          <w:sz w:val="24"/>
          <w:szCs w:val="24"/>
        </w:rPr>
        <w:t>a security interest</w:t>
      </w:r>
      <w:r w:rsidR="00D3382E">
        <w:rPr>
          <w:rFonts w:ascii="Arial" w:hAnsi="Arial" w:cs="Arial"/>
          <w:sz w:val="24"/>
          <w:szCs w:val="24"/>
        </w:rPr>
        <w:t>, represent</w:t>
      </w:r>
      <w:r w:rsidR="00F87172">
        <w:rPr>
          <w:rFonts w:ascii="Arial" w:hAnsi="Arial" w:cs="Arial"/>
          <w:sz w:val="24"/>
          <w:szCs w:val="24"/>
        </w:rPr>
        <w:t>ing</w:t>
      </w:r>
      <w:r w:rsidR="00D3382E">
        <w:rPr>
          <w:rFonts w:ascii="Arial" w:hAnsi="Arial" w:cs="Arial"/>
          <w:sz w:val="24"/>
          <w:szCs w:val="24"/>
        </w:rPr>
        <w:t xml:space="preserve"> partial ownership of the asset</w:t>
      </w:r>
      <w:r w:rsidR="00D54778">
        <w:rPr>
          <w:rFonts w:ascii="Arial" w:hAnsi="Arial" w:cs="Arial"/>
          <w:sz w:val="24"/>
          <w:szCs w:val="24"/>
        </w:rPr>
        <w:t xml:space="preserve"> – that can be </w:t>
      </w:r>
      <w:r w:rsidR="00D3382E">
        <w:rPr>
          <w:rFonts w:ascii="Arial" w:hAnsi="Arial" w:cs="Arial"/>
          <w:sz w:val="24"/>
          <w:szCs w:val="24"/>
        </w:rPr>
        <w:t xml:space="preserve">converted to full ownership if </w:t>
      </w:r>
      <w:r w:rsidR="00750EEE">
        <w:rPr>
          <w:rFonts w:ascii="Arial" w:hAnsi="Arial" w:cs="Arial"/>
          <w:sz w:val="24"/>
          <w:szCs w:val="24"/>
        </w:rPr>
        <w:t xml:space="preserve">the claimholder’s </w:t>
      </w:r>
      <w:r w:rsidR="00D3382E">
        <w:rPr>
          <w:rFonts w:ascii="Arial" w:hAnsi="Arial" w:cs="Arial"/>
          <w:sz w:val="24"/>
          <w:szCs w:val="24"/>
        </w:rPr>
        <w:t xml:space="preserve">debt </w:t>
      </w:r>
      <w:r w:rsidR="00D54778">
        <w:rPr>
          <w:rFonts w:ascii="Arial" w:hAnsi="Arial" w:cs="Arial"/>
          <w:sz w:val="24"/>
          <w:szCs w:val="24"/>
        </w:rPr>
        <w:t>goes unpaid.</w:t>
      </w:r>
    </w:p>
    <w:p w14:paraId="15CB73C1" w14:textId="77777777" w:rsidR="00D677CC" w:rsidRDefault="00D677CC" w:rsidP="00D677CC">
      <w:pPr>
        <w:jc w:val="both"/>
        <w:rPr>
          <w:rFonts w:ascii="Arial" w:hAnsi="Arial" w:cs="Arial"/>
          <w:sz w:val="24"/>
          <w:szCs w:val="24"/>
        </w:rPr>
      </w:pPr>
    </w:p>
    <w:p w14:paraId="0668E72B" w14:textId="1A6AAEBC" w:rsidR="00D677CC" w:rsidRPr="00D677CC" w:rsidRDefault="004F7A16" w:rsidP="00D677CC">
      <w:pPr>
        <w:pStyle w:val="ListParagraph"/>
        <w:numPr>
          <w:ilvl w:val="0"/>
          <w:numId w:val="1"/>
        </w:numPr>
        <w:jc w:val="both"/>
        <w:rPr>
          <w:rFonts w:ascii="Arial" w:hAnsi="Arial" w:cs="Arial"/>
          <w:i/>
          <w:sz w:val="24"/>
          <w:szCs w:val="24"/>
        </w:rPr>
      </w:pPr>
      <w:r>
        <w:rPr>
          <w:rFonts w:ascii="Arial" w:hAnsi="Arial" w:cs="Arial"/>
          <w:i/>
          <w:sz w:val="24"/>
          <w:szCs w:val="24"/>
        </w:rPr>
        <w:t>Types of Legal Entities</w:t>
      </w:r>
    </w:p>
    <w:p w14:paraId="32A00E35" w14:textId="77777777" w:rsidR="00646A46" w:rsidRDefault="00646A46" w:rsidP="00646A46">
      <w:pPr>
        <w:ind w:firstLine="360"/>
        <w:jc w:val="both"/>
        <w:rPr>
          <w:rFonts w:ascii="Arial" w:hAnsi="Arial" w:cs="Arial"/>
          <w:sz w:val="24"/>
          <w:szCs w:val="24"/>
        </w:rPr>
      </w:pPr>
      <w:r>
        <w:rPr>
          <w:rFonts w:ascii="Arial" w:hAnsi="Arial" w:cs="Arial"/>
          <w:sz w:val="24"/>
          <w:szCs w:val="24"/>
        </w:rPr>
        <w:t>The general partnership did not become part of European law until the Middle Ages (Hansmann et al. 2006</w:t>
      </w:r>
      <w:r w:rsidRPr="0081140A">
        <w:rPr>
          <w:rFonts w:ascii="Arial" w:hAnsi="Arial" w:cs="Arial"/>
          <w:sz w:val="24"/>
          <w:szCs w:val="24"/>
        </w:rPr>
        <w:t>)</w:t>
      </w:r>
      <w:r>
        <w:rPr>
          <w:rFonts w:ascii="Arial" w:hAnsi="Arial" w:cs="Arial"/>
          <w:sz w:val="24"/>
          <w:szCs w:val="24"/>
        </w:rPr>
        <w:t>, after which it served as the basic entity form for organizing commercial firms through the Industrial Revolution and up to the late 19</w:t>
      </w:r>
      <w:r w:rsidRPr="00111350">
        <w:rPr>
          <w:rFonts w:ascii="Arial" w:hAnsi="Arial" w:cs="Arial"/>
          <w:sz w:val="24"/>
          <w:szCs w:val="24"/>
          <w:vertAlign w:val="superscript"/>
        </w:rPr>
        <w:t>th</w:t>
      </w:r>
      <w:r>
        <w:rPr>
          <w:rFonts w:ascii="Arial" w:hAnsi="Arial" w:cs="Arial"/>
          <w:sz w:val="24"/>
          <w:szCs w:val="24"/>
        </w:rPr>
        <w:t xml:space="preserve"> century, when it began to be replaced -- ultimately for small as well as large firms – by the business corporation.</w:t>
      </w:r>
    </w:p>
    <w:p w14:paraId="414DD328" w14:textId="34AB25C3" w:rsidR="00141C13" w:rsidRDefault="00646A46" w:rsidP="00646A46">
      <w:pPr>
        <w:ind w:firstLine="360"/>
        <w:jc w:val="both"/>
        <w:rPr>
          <w:rFonts w:ascii="Arial" w:hAnsi="Arial" w:cs="Arial"/>
          <w:sz w:val="24"/>
          <w:szCs w:val="24"/>
        </w:rPr>
      </w:pPr>
      <w:r w:rsidRPr="003725C0">
        <w:rPr>
          <w:rFonts w:ascii="Arial" w:hAnsi="Arial" w:cs="Arial"/>
          <w:sz w:val="24"/>
          <w:szCs w:val="24"/>
        </w:rPr>
        <w:t>The undeveloped status of the Roman</w:t>
      </w:r>
      <w:r>
        <w:rPr>
          <w:rFonts w:ascii="Arial" w:hAnsi="Arial" w:cs="Arial"/>
          <w:sz w:val="24"/>
          <w:szCs w:val="24"/>
        </w:rPr>
        <w:t xml:space="preserve"> </w:t>
      </w:r>
      <w:r w:rsidRPr="00111350">
        <w:rPr>
          <w:rFonts w:ascii="Arial" w:hAnsi="Arial" w:cs="Arial"/>
          <w:i/>
          <w:sz w:val="24"/>
          <w:szCs w:val="24"/>
        </w:rPr>
        <w:t>societas</w:t>
      </w:r>
      <w:r>
        <w:rPr>
          <w:rFonts w:ascii="Arial" w:hAnsi="Arial" w:cs="Arial"/>
          <w:i/>
          <w:sz w:val="24"/>
          <w:szCs w:val="24"/>
        </w:rPr>
        <w:t>,</w:t>
      </w:r>
      <w:r>
        <w:rPr>
          <w:rFonts w:ascii="Arial" w:hAnsi="Arial" w:cs="Arial"/>
          <w:sz w:val="24"/>
          <w:szCs w:val="24"/>
        </w:rPr>
        <w:t xml:space="preserve"> in comparison with these subsequent organizational forms</w:t>
      </w:r>
      <w:r w:rsidR="00857830">
        <w:rPr>
          <w:rFonts w:ascii="Arial" w:hAnsi="Arial" w:cs="Arial"/>
          <w:sz w:val="24"/>
          <w:szCs w:val="24"/>
        </w:rPr>
        <w:t xml:space="preserve"> -- the general partnership and the business corporation –</w:t>
      </w:r>
      <w:r>
        <w:rPr>
          <w:rFonts w:ascii="Arial" w:hAnsi="Arial" w:cs="Arial"/>
          <w:sz w:val="24"/>
          <w:szCs w:val="24"/>
        </w:rPr>
        <w:t xml:space="preserve"> was compensated for in part by </w:t>
      </w:r>
      <w:r w:rsidRPr="003725C0">
        <w:rPr>
          <w:rFonts w:ascii="Arial" w:hAnsi="Arial" w:cs="Arial"/>
          <w:sz w:val="24"/>
          <w:szCs w:val="24"/>
        </w:rPr>
        <w:t xml:space="preserve">reliance on other forms of organization for </w:t>
      </w:r>
      <w:r>
        <w:rPr>
          <w:rFonts w:ascii="Arial" w:hAnsi="Arial" w:cs="Arial"/>
          <w:sz w:val="24"/>
          <w:szCs w:val="24"/>
        </w:rPr>
        <w:t>general</w:t>
      </w:r>
      <w:r w:rsidRPr="003725C0">
        <w:rPr>
          <w:rFonts w:ascii="Arial" w:hAnsi="Arial" w:cs="Arial"/>
          <w:sz w:val="24"/>
          <w:szCs w:val="24"/>
        </w:rPr>
        <w:t xml:space="preserve"> business activity.  Chief among these alternatives </w:t>
      </w:r>
      <w:r w:rsidR="00AB662A">
        <w:rPr>
          <w:rFonts w:ascii="Arial" w:hAnsi="Arial" w:cs="Arial"/>
          <w:sz w:val="24"/>
          <w:szCs w:val="24"/>
        </w:rPr>
        <w:t xml:space="preserve">was </w:t>
      </w:r>
      <w:proofErr w:type="gramStart"/>
      <w:r>
        <w:rPr>
          <w:rFonts w:ascii="Arial" w:hAnsi="Arial" w:cs="Arial"/>
          <w:sz w:val="24"/>
          <w:szCs w:val="24"/>
        </w:rPr>
        <w:t>an intra-family business arrangements</w:t>
      </w:r>
      <w:proofErr w:type="gramEnd"/>
      <w:r>
        <w:rPr>
          <w:rFonts w:ascii="Arial" w:hAnsi="Arial" w:cs="Arial"/>
          <w:sz w:val="24"/>
          <w:szCs w:val="24"/>
        </w:rPr>
        <w:t xml:space="preserve"> termed </w:t>
      </w:r>
      <w:r w:rsidRPr="003725C0">
        <w:rPr>
          <w:rFonts w:ascii="Arial" w:hAnsi="Arial" w:cs="Arial"/>
          <w:sz w:val="24"/>
          <w:szCs w:val="24"/>
        </w:rPr>
        <w:t xml:space="preserve">the </w:t>
      </w:r>
      <w:r w:rsidRPr="003725C0">
        <w:rPr>
          <w:rFonts w:ascii="Arial" w:hAnsi="Arial" w:cs="Arial"/>
          <w:i/>
          <w:sz w:val="24"/>
          <w:szCs w:val="24"/>
        </w:rPr>
        <w:t>peculium</w:t>
      </w:r>
      <w:r>
        <w:rPr>
          <w:rFonts w:ascii="Arial" w:hAnsi="Arial" w:cs="Arial"/>
          <w:sz w:val="24"/>
          <w:szCs w:val="24"/>
        </w:rPr>
        <w:t>, and a limited-use quasi-corporate form termed the</w:t>
      </w:r>
      <w:r>
        <w:rPr>
          <w:rFonts w:ascii="Arial" w:hAnsi="Arial" w:cs="Arial"/>
          <w:i/>
          <w:sz w:val="24"/>
          <w:szCs w:val="24"/>
        </w:rPr>
        <w:t xml:space="preserve"> societas publicanorum.</w:t>
      </w:r>
      <w:r>
        <w:rPr>
          <w:rFonts w:ascii="Arial" w:hAnsi="Arial" w:cs="Arial"/>
          <w:sz w:val="24"/>
          <w:szCs w:val="24"/>
        </w:rPr>
        <w:t xml:space="preserve">  </w:t>
      </w:r>
      <w:r w:rsidR="00B50816">
        <w:rPr>
          <w:rFonts w:ascii="Arial" w:hAnsi="Arial" w:cs="Arial"/>
          <w:sz w:val="24"/>
          <w:szCs w:val="24"/>
        </w:rPr>
        <w:t>These entities featured forms of asset partitioning</w:t>
      </w:r>
      <w:r w:rsidR="005745E8">
        <w:rPr>
          <w:rFonts w:ascii="Arial" w:hAnsi="Arial" w:cs="Arial"/>
          <w:sz w:val="24"/>
          <w:szCs w:val="24"/>
        </w:rPr>
        <w:t>, beyond simple</w:t>
      </w:r>
      <w:r w:rsidR="00B50816">
        <w:rPr>
          <w:rFonts w:ascii="Arial" w:hAnsi="Arial" w:cs="Arial"/>
          <w:sz w:val="24"/>
          <w:szCs w:val="24"/>
        </w:rPr>
        <w:t xml:space="preserve"> </w:t>
      </w:r>
      <w:r w:rsidR="005745E8">
        <w:rPr>
          <w:rFonts w:ascii="Arial" w:hAnsi="Arial" w:cs="Arial"/>
          <w:sz w:val="24"/>
          <w:szCs w:val="24"/>
        </w:rPr>
        <w:t>entity shiel</w:t>
      </w:r>
      <w:r w:rsidR="00B50816">
        <w:rPr>
          <w:rFonts w:ascii="Arial" w:hAnsi="Arial" w:cs="Arial"/>
          <w:sz w:val="24"/>
          <w:szCs w:val="24"/>
        </w:rPr>
        <w:t>d</w:t>
      </w:r>
      <w:r w:rsidR="005745E8">
        <w:rPr>
          <w:rFonts w:ascii="Arial" w:hAnsi="Arial" w:cs="Arial"/>
          <w:sz w:val="24"/>
          <w:szCs w:val="24"/>
        </w:rPr>
        <w:t>in</w:t>
      </w:r>
      <w:r w:rsidR="00B50816">
        <w:rPr>
          <w:rFonts w:ascii="Arial" w:hAnsi="Arial" w:cs="Arial"/>
          <w:sz w:val="24"/>
          <w:szCs w:val="24"/>
        </w:rPr>
        <w:t>g</w:t>
      </w:r>
      <w:r w:rsidR="005745E8">
        <w:rPr>
          <w:rFonts w:ascii="Arial" w:hAnsi="Arial" w:cs="Arial"/>
          <w:sz w:val="24"/>
          <w:szCs w:val="24"/>
        </w:rPr>
        <w:t>,</w:t>
      </w:r>
      <w:r w:rsidR="00B50816">
        <w:rPr>
          <w:rFonts w:ascii="Arial" w:hAnsi="Arial" w:cs="Arial"/>
          <w:sz w:val="24"/>
          <w:szCs w:val="24"/>
        </w:rPr>
        <w:t xml:space="preserve"> that we </w:t>
      </w:r>
      <w:r w:rsidR="005745E8">
        <w:rPr>
          <w:rFonts w:ascii="Arial" w:hAnsi="Arial" w:cs="Arial"/>
          <w:sz w:val="24"/>
          <w:szCs w:val="24"/>
        </w:rPr>
        <w:t>summarize</w:t>
      </w:r>
      <w:r w:rsidR="00B50816">
        <w:rPr>
          <w:rFonts w:ascii="Arial" w:hAnsi="Arial" w:cs="Arial"/>
          <w:sz w:val="24"/>
          <w:szCs w:val="24"/>
        </w:rPr>
        <w:t xml:space="preserve"> next.</w:t>
      </w:r>
      <w:r w:rsidR="00B50816" w:rsidDel="00B50816">
        <w:rPr>
          <w:rFonts w:ascii="Arial" w:hAnsi="Arial" w:cs="Arial"/>
          <w:sz w:val="24"/>
          <w:szCs w:val="24"/>
        </w:rPr>
        <w:t xml:space="preserve"> </w:t>
      </w:r>
    </w:p>
    <w:p w14:paraId="61AA7F72" w14:textId="67957B58" w:rsidR="00646A46" w:rsidRDefault="00646A46" w:rsidP="00646A46">
      <w:pPr>
        <w:ind w:firstLine="360"/>
        <w:jc w:val="both"/>
        <w:rPr>
          <w:rFonts w:ascii="Arial" w:hAnsi="Arial" w:cs="Arial"/>
          <w:sz w:val="24"/>
          <w:szCs w:val="24"/>
        </w:rPr>
      </w:pPr>
      <w:proofErr w:type="gramStart"/>
      <w:r>
        <w:rPr>
          <w:rFonts w:ascii="Arial" w:hAnsi="Arial" w:cs="Arial"/>
          <w:b/>
          <w:sz w:val="24"/>
          <w:szCs w:val="24"/>
        </w:rPr>
        <w:t>Owner Shielding</w:t>
      </w:r>
      <w:r>
        <w:rPr>
          <w:rFonts w:ascii="Arial" w:hAnsi="Arial" w:cs="Arial"/>
          <w:sz w:val="24"/>
          <w:szCs w:val="24"/>
        </w:rPr>
        <w:t>.</w:t>
      </w:r>
      <w:proofErr w:type="gramEnd"/>
      <w:r>
        <w:rPr>
          <w:rFonts w:ascii="Arial" w:hAnsi="Arial" w:cs="Arial"/>
          <w:sz w:val="24"/>
          <w:szCs w:val="24"/>
        </w:rPr>
        <w:t xml:space="preserve">  </w:t>
      </w:r>
      <w:r w:rsidR="000412D8">
        <w:rPr>
          <w:rFonts w:ascii="Arial" w:hAnsi="Arial" w:cs="Arial"/>
          <w:sz w:val="24"/>
          <w:szCs w:val="24"/>
        </w:rPr>
        <w:t xml:space="preserve">We referred above to entity </w:t>
      </w:r>
      <w:proofErr w:type="gramStart"/>
      <w:r w:rsidR="000412D8">
        <w:rPr>
          <w:rFonts w:ascii="Arial" w:hAnsi="Arial" w:cs="Arial"/>
          <w:sz w:val="24"/>
          <w:szCs w:val="24"/>
        </w:rPr>
        <w:t>shielding,</w:t>
      </w:r>
      <w:proofErr w:type="gramEnd"/>
      <w:r w:rsidR="000412D8">
        <w:rPr>
          <w:rFonts w:ascii="Arial" w:hAnsi="Arial" w:cs="Arial"/>
          <w:sz w:val="24"/>
          <w:szCs w:val="24"/>
        </w:rPr>
        <w:t xml:space="preserve"> our term for legal rules that give a business’s creditors </w:t>
      </w:r>
      <w:r w:rsidR="00FE2F75">
        <w:rPr>
          <w:rFonts w:ascii="Arial" w:hAnsi="Arial" w:cs="Arial"/>
          <w:sz w:val="24"/>
          <w:szCs w:val="24"/>
        </w:rPr>
        <w:t>priority over the owners’ personal creditors in the division of the</w:t>
      </w:r>
      <w:r w:rsidR="000412D8">
        <w:rPr>
          <w:rFonts w:ascii="Arial" w:hAnsi="Arial" w:cs="Arial"/>
          <w:sz w:val="24"/>
          <w:szCs w:val="24"/>
        </w:rPr>
        <w:t xml:space="preserve"> business’s assets.  </w:t>
      </w:r>
      <w:r w:rsidR="00BD4865">
        <w:rPr>
          <w:rFonts w:ascii="Arial" w:hAnsi="Arial" w:cs="Arial"/>
          <w:sz w:val="24"/>
          <w:szCs w:val="24"/>
        </w:rPr>
        <w:t>By definition – in our terminology –</w:t>
      </w:r>
      <w:r w:rsidR="00550820">
        <w:rPr>
          <w:rFonts w:ascii="Arial" w:hAnsi="Arial" w:cs="Arial"/>
          <w:sz w:val="24"/>
          <w:szCs w:val="24"/>
        </w:rPr>
        <w:t xml:space="preserve"> a</w:t>
      </w:r>
      <w:r>
        <w:rPr>
          <w:rFonts w:ascii="Arial" w:hAnsi="Arial" w:cs="Arial"/>
          <w:sz w:val="24"/>
          <w:szCs w:val="24"/>
        </w:rPr>
        <w:t xml:space="preserve">ll legal entities </w:t>
      </w:r>
      <w:r w:rsidR="00550820">
        <w:rPr>
          <w:rFonts w:ascii="Arial" w:hAnsi="Arial" w:cs="Arial"/>
          <w:sz w:val="24"/>
          <w:szCs w:val="24"/>
        </w:rPr>
        <w:t>provide entity shielding</w:t>
      </w:r>
      <w:r>
        <w:rPr>
          <w:rFonts w:ascii="Arial" w:hAnsi="Arial" w:cs="Arial"/>
          <w:sz w:val="24"/>
          <w:szCs w:val="24"/>
        </w:rPr>
        <w:t xml:space="preserve">.  </w:t>
      </w:r>
      <w:r w:rsidR="00550820">
        <w:rPr>
          <w:rFonts w:ascii="Arial" w:hAnsi="Arial" w:cs="Arial"/>
          <w:sz w:val="24"/>
          <w:szCs w:val="24"/>
        </w:rPr>
        <w:t>M</w:t>
      </w:r>
      <w:r>
        <w:rPr>
          <w:rFonts w:ascii="Arial" w:hAnsi="Arial" w:cs="Arial"/>
          <w:sz w:val="24"/>
          <w:szCs w:val="24"/>
        </w:rPr>
        <w:t xml:space="preserve">ost modern entities </w:t>
      </w:r>
      <w:r w:rsidR="00550820">
        <w:rPr>
          <w:rFonts w:ascii="Arial" w:hAnsi="Arial" w:cs="Arial"/>
          <w:sz w:val="24"/>
          <w:szCs w:val="24"/>
        </w:rPr>
        <w:t>also feature</w:t>
      </w:r>
      <w:r>
        <w:rPr>
          <w:rFonts w:ascii="Arial" w:hAnsi="Arial" w:cs="Arial"/>
          <w:sz w:val="24"/>
          <w:szCs w:val="24"/>
        </w:rPr>
        <w:t xml:space="preserve"> what is effectively the reverse rule: th</w:t>
      </w:r>
      <w:r w:rsidR="00550820">
        <w:rPr>
          <w:rFonts w:ascii="Arial" w:hAnsi="Arial" w:cs="Arial"/>
          <w:sz w:val="24"/>
          <w:szCs w:val="24"/>
        </w:rPr>
        <w:t>at</w:t>
      </w:r>
      <w:r>
        <w:rPr>
          <w:rFonts w:ascii="Arial" w:hAnsi="Arial" w:cs="Arial"/>
          <w:sz w:val="24"/>
          <w:szCs w:val="24"/>
        </w:rPr>
        <w:t xml:space="preserve"> </w:t>
      </w:r>
      <w:r w:rsidR="00550820">
        <w:rPr>
          <w:rFonts w:ascii="Arial" w:hAnsi="Arial" w:cs="Arial"/>
          <w:sz w:val="24"/>
          <w:szCs w:val="24"/>
        </w:rPr>
        <w:t xml:space="preserve">each owner’s </w:t>
      </w:r>
      <w:r>
        <w:rPr>
          <w:rFonts w:ascii="Arial" w:hAnsi="Arial" w:cs="Arial"/>
          <w:sz w:val="24"/>
          <w:szCs w:val="24"/>
        </w:rPr>
        <w:t xml:space="preserve">personal creditors have a claim on the </w:t>
      </w:r>
      <w:r w:rsidR="00550820">
        <w:rPr>
          <w:rFonts w:ascii="Arial" w:hAnsi="Arial" w:cs="Arial"/>
          <w:sz w:val="24"/>
          <w:szCs w:val="24"/>
        </w:rPr>
        <w:t xml:space="preserve">owner’s </w:t>
      </w:r>
      <w:r>
        <w:rPr>
          <w:rFonts w:ascii="Arial" w:hAnsi="Arial" w:cs="Arial"/>
          <w:sz w:val="24"/>
          <w:szCs w:val="24"/>
        </w:rPr>
        <w:t>personal assets that is prior to the claims of the</w:t>
      </w:r>
      <w:r w:rsidR="00550820">
        <w:rPr>
          <w:rFonts w:ascii="Arial" w:hAnsi="Arial" w:cs="Arial"/>
          <w:sz w:val="24"/>
          <w:szCs w:val="24"/>
        </w:rPr>
        <w:t xml:space="preserve"> </w:t>
      </w:r>
      <w:r w:rsidR="00D95D6D" w:rsidRPr="00D95D6D">
        <w:rPr>
          <w:rFonts w:ascii="Arial" w:hAnsi="Arial" w:cs="Arial"/>
          <w:sz w:val="24"/>
          <w:szCs w:val="24"/>
        </w:rPr>
        <w:t>firm’s c</w:t>
      </w:r>
      <w:r>
        <w:rPr>
          <w:rFonts w:ascii="Arial" w:hAnsi="Arial" w:cs="Arial"/>
          <w:sz w:val="24"/>
          <w:szCs w:val="24"/>
        </w:rPr>
        <w:t xml:space="preserve">reditors.  </w:t>
      </w:r>
      <w:r w:rsidR="00550820">
        <w:rPr>
          <w:rFonts w:ascii="Arial" w:hAnsi="Arial" w:cs="Arial"/>
          <w:sz w:val="24"/>
          <w:szCs w:val="24"/>
        </w:rPr>
        <w:t xml:space="preserve">This rule is a form of asset partitioning that we call </w:t>
      </w:r>
      <w:r w:rsidRPr="00801471">
        <w:rPr>
          <w:rFonts w:ascii="Arial" w:hAnsi="Arial" w:cs="Arial"/>
          <w:i/>
          <w:sz w:val="24"/>
          <w:szCs w:val="24"/>
        </w:rPr>
        <w:t>owner shielding</w:t>
      </w:r>
      <w:r>
        <w:rPr>
          <w:rFonts w:ascii="Arial" w:hAnsi="Arial" w:cs="Arial"/>
          <w:sz w:val="24"/>
          <w:szCs w:val="24"/>
        </w:rPr>
        <w:t xml:space="preserve"> because it shields a firm owner’s personal assets from the claims of the creditors of the firm.  </w:t>
      </w:r>
    </w:p>
    <w:p w14:paraId="64E8110D" w14:textId="6CA9C6D1" w:rsidR="00646A46" w:rsidRPr="00801471" w:rsidRDefault="00646A46" w:rsidP="00646A46">
      <w:pPr>
        <w:ind w:firstLine="360"/>
        <w:jc w:val="both"/>
        <w:rPr>
          <w:rFonts w:ascii="Arial" w:hAnsi="Arial" w:cs="Arial"/>
          <w:sz w:val="24"/>
          <w:szCs w:val="24"/>
        </w:rPr>
      </w:pPr>
      <w:r>
        <w:rPr>
          <w:rFonts w:ascii="Arial" w:hAnsi="Arial" w:cs="Arial"/>
          <w:sz w:val="24"/>
          <w:szCs w:val="24"/>
        </w:rPr>
        <w:t>For example, in Anglo-American law t</w:t>
      </w:r>
      <w:r w:rsidRPr="00801471">
        <w:rPr>
          <w:rFonts w:ascii="Arial" w:hAnsi="Arial" w:cs="Arial"/>
          <w:sz w:val="24"/>
          <w:szCs w:val="24"/>
        </w:rPr>
        <w:t xml:space="preserve">he </w:t>
      </w:r>
      <w:r>
        <w:rPr>
          <w:rFonts w:ascii="Arial" w:hAnsi="Arial" w:cs="Arial"/>
          <w:sz w:val="24"/>
          <w:szCs w:val="24"/>
        </w:rPr>
        <w:t xml:space="preserve">general </w:t>
      </w:r>
      <w:r w:rsidRPr="00801471">
        <w:rPr>
          <w:rFonts w:ascii="Arial" w:hAnsi="Arial" w:cs="Arial"/>
          <w:sz w:val="24"/>
          <w:szCs w:val="24"/>
        </w:rPr>
        <w:t>partnership</w:t>
      </w:r>
      <w:r>
        <w:rPr>
          <w:rFonts w:ascii="Arial" w:hAnsi="Arial" w:cs="Arial"/>
          <w:sz w:val="24"/>
          <w:szCs w:val="24"/>
        </w:rPr>
        <w:t xml:space="preserve"> has</w:t>
      </w:r>
      <w:r w:rsidR="00BD4865">
        <w:rPr>
          <w:rFonts w:ascii="Arial" w:hAnsi="Arial" w:cs="Arial"/>
          <w:sz w:val="24"/>
          <w:szCs w:val="24"/>
        </w:rPr>
        <w:t xml:space="preserve"> featured </w:t>
      </w:r>
      <w:r>
        <w:rPr>
          <w:rFonts w:ascii="Arial" w:hAnsi="Arial" w:cs="Arial"/>
          <w:sz w:val="24"/>
          <w:szCs w:val="24"/>
        </w:rPr>
        <w:t>owner shielding as well as entity shielding for most of the past three hundred years (Hansmann et al. 2006)</w:t>
      </w:r>
      <w:r w:rsidRPr="00801471">
        <w:rPr>
          <w:rFonts w:ascii="Arial" w:hAnsi="Arial" w:cs="Arial"/>
          <w:sz w:val="24"/>
          <w:szCs w:val="24"/>
        </w:rPr>
        <w:t>.</w:t>
      </w:r>
      <w:r>
        <w:rPr>
          <w:rFonts w:ascii="Arial" w:hAnsi="Arial" w:cs="Arial"/>
          <w:sz w:val="24"/>
          <w:szCs w:val="24"/>
        </w:rPr>
        <w:t xml:space="preserve">  The consequence is that if, as is common, a partnership and its partners go bankrupt at the same time, the partnership creditors get </w:t>
      </w:r>
      <w:r w:rsidR="00B50816">
        <w:rPr>
          <w:rFonts w:ascii="Arial" w:hAnsi="Arial" w:cs="Arial"/>
          <w:sz w:val="24"/>
          <w:szCs w:val="24"/>
        </w:rPr>
        <w:t xml:space="preserve">the </w:t>
      </w:r>
      <w:r>
        <w:rPr>
          <w:rFonts w:ascii="Arial" w:hAnsi="Arial" w:cs="Arial"/>
          <w:sz w:val="24"/>
          <w:szCs w:val="24"/>
        </w:rPr>
        <w:t xml:space="preserve">first claim </w:t>
      </w:r>
      <w:r w:rsidR="00B50816">
        <w:rPr>
          <w:rFonts w:ascii="Arial" w:hAnsi="Arial" w:cs="Arial"/>
          <w:sz w:val="24"/>
          <w:szCs w:val="24"/>
        </w:rPr>
        <w:t xml:space="preserve">to </w:t>
      </w:r>
      <w:r>
        <w:rPr>
          <w:rFonts w:ascii="Arial" w:hAnsi="Arial" w:cs="Arial"/>
          <w:sz w:val="24"/>
          <w:szCs w:val="24"/>
        </w:rPr>
        <w:t>partnership assets, and the personal creditors of each partner get</w:t>
      </w:r>
      <w:r w:rsidR="00B50816">
        <w:rPr>
          <w:rFonts w:ascii="Arial" w:hAnsi="Arial" w:cs="Arial"/>
          <w:sz w:val="24"/>
          <w:szCs w:val="24"/>
        </w:rPr>
        <w:t xml:space="preserve"> the</w:t>
      </w:r>
      <w:r>
        <w:rPr>
          <w:rFonts w:ascii="Arial" w:hAnsi="Arial" w:cs="Arial"/>
          <w:sz w:val="24"/>
          <w:szCs w:val="24"/>
        </w:rPr>
        <w:t xml:space="preserve"> first claim </w:t>
      </w:r>
      <w:r w:rsidR="00B50816">
        <w:rPr>
          <w:rFonts w:ascii="Arial" w:hAnsi="Arial" w:cs="Arial"/>
          <w:sz w:val="24"/>
          <w:szCs w:val="24"/>
        </w:rPr>
        <w:t xml:space="preserve">to </w:t>
      </w:r>
      <w:r>
        <w:rPr>
          <w:rFonts w:ascii="Arial" w:hAnsi="Arial" w:cs="Arial"/>
          <w:sz w:val="24"/>
          <w:szCs w:val="24"/>
        </w:rPr>
        <w:t xml:space="preserve">the </w:t>
      </w:r>
      <w:r w:rsidR="00B50816">
        <w:rPr>
          <w:rFonts w:ascii="Arial" w:hAnsi="Arial" w:cs="Arial"/>
          <w:sz w:val="24"/>
          <w:szCs w:val="24"/>
        </w:rPr>
        <w:t xml:space="preserve">partner’s </w:t>
      </w:r>
      <w:r>
        <w:rPr>
          <w:rFonts w:ascii="Arial" w:hAnsi="Arial" w:cs="Arial"/>
          <w:sz w:val="24"/>
          <w:szCs w:val="24"/>
        </w:rPr>
        <w:t xml:space="preserve">personal assets.  </w:t>
      </w:r>
    </w:p>
    <w:p w14:paraId="35E31B5B" w14:textId="77777777" w:rsidR="00646A46" w:rsidRDefault="00646A46" w:rsidP="00646A46">
      <w:pPr>
        <w:ind w:firstLine="360"/>
        <w:jc w:val="both"/>
        <w:rPr>
          <w:rFonts w:ascii="Arial" w:hAnsi="Arial" w:cs="Arial"/>
          <w:sz w:val="24"/>
          <w:szCs w:val="24"/>
        </w:rPr>
      </w:pPr>
      <w:r w:rsidRPr="00DF43F2">
        <w:rPr>
          <w:rFonts w:ascii="Arial" w:hAnsi="Arial" w:cs="Arial"/>
          <w:sz w:val="24"/>
          <w:szCs w:val="24"/>
        </w:rPr>
        <w:t>Owner shielding has</w:t>
      </w:r>
      <w:r>
        <w:rPr>
          <w:rFonts w:ascii="Arial" w:hAnsi="Arial" w:cs="Arial"/>
          <w:sz w:val="24"/>
          <w:szCs w:val="24"/>
        </w:rPr>
        <w:t xml:space="preserve"> economic benefits analogous to those of entity shielding.  First, it economizes on the information and monitoring costs facing the personal creditors of a firm’s owners, and further reduces those costs for the firm’s creditors as well.  Second, it </w:t>
      </w:r>
      <w:r>
        <w:rPr>
          <w:rFonts w:ascii="Arial" w:hAnsi="Arial" w:cs="Arial"/>
          <w:sz w:val="24"/>
          <w:szCs w:val="24"/>
        </w:rPr>
        <w:lastRenderedPageBreak/>
        <w:t xml:space="preserve">adds further economies to resolution of claims in bankruptcy.  In particular, in a partnership with both entity shielding and owner shielding, if each of the individual partners, and the partnership itself, all have debts that exceed the value of their assets, then the bankruptcies of the individual partners and of the partnership can all be settled separately from each other.  Each partner’s remaining assets can simply be divided up among the individual </w:t>
      </w:r>
      <w:proofErr w:type="gramStart"/>
      <w:r>
        <w:rPr>
          <w:rFonts w:ascii="Arial" w:hAnsi="Arial" w:cs="Arial"/>
          <w:sz w:val="24"/>
          <w:szCs w:val="24"/>
        </w:rPr>
        <w:t>partners</w:t>
      </w:r>
      <w:proofErr w:type="gramEnd"/>
      <w:r>
        <w:rPr>
          <w:rFonts w:ascii="Arial" w:hAnsi="Arial" w:cs="Arial"/>
          <w:sz w:val="24"/>
          <w:szCs w:val="24"/>
        </w:rPr>
        <w:t xml:space="preserve"> personal creditors, while the partnership assets can </w:t>
      </w:r>
      <w:r w:rsidR="005745E8">
        <w:rPr>
          <w:rFonts w:ascii="Arial" w:hAnsi="Arial" w:cs="Arial"/>
          <w:sz w:val="24"/>
          <w:szCs w:val="24"/>
        </w:rPr>
        <w:t xml:space="preserve">simultaneously </w:t>
      </w:r>
      <w:r>
        <w:rPr>
          <w:rFonts w:ascii="Arial" w:hAnsi="Arial" w:cs="Arial"/>
          <w:sz w:val="24"/>
          <w:szCs w:val="24"/>
        </w:rPr>
        <w:t>be divided among the partnership creditors.  If one of the bankruptcies proceedings becomes especially time-consuming to resolve, it need not hold up the others.</w:t>
      </w:r>
    </w:p>
    <w:p w14:paraId="649D40A8" w14:textId="77777777" w:rsidR="00646A46" w:rsidRDefault="00646A46" w:rsidP="00646A46">
      <w:pPr>
        <w:ind w:firstLine="360"/>
        <w:jc w:val="both"/>
        <w:rPr>
          <w:rFonts w:ascii="Arial" w:hAnsi="Arial" w:cs="Arial"/>
          <w:sz w:val="24"/>
          <w:szCs w:val="24"/>
        </w:rPr>
      </w:pPr>
      <w:r>
        <w:rPr>
          <w:rFonts w:ascii="Arial" w:hAnsi="Arial" w:cs="Arial"/>
          <w:sz w:val="24"/>
          <w:szCs w:val="24"/>
        </w:rPr>
        <w:t xml:space="preserve">In sum, entity shielding and owner shielding are complementary, working together to reduce the cost of credit for firms endowed with these features.  The Roman </w:t>
      </w:r>
      <w:r w:rsidRPr="00D97A5D">
        <w:rPr>
          <w:rFonts w:ascii="Arial" w:hAnsi="Arial" w:cs="Arial"/>
          <w:i/>
          <w:sz w:val="24"/>
          <w:szCs w:val="24"/>
        </w:rPr>
        <w:t xml:space="preserve">societas </w:t>
      </w:r>
      <w:r>
        <w:rPr>
          <w:rFonts w:ascii="Arial" w:hAnsi="Arial" w:cs="Arial"/>
          <w:sz w:val="24"/>
          <w:szCs w:val="24"/>
        </w:rPr>
        <w:t>evidently lacked both forms of asset partitioning, and thus could not offer their associated efficiencies.</w:t>
      </w:r>
    </w:p>
    <w:p w14:paraId="7FC65B9F" w14:textId="589D2606" w:rsidR="00646A46" w:rsidRDefault="00646A46" w:rsidP="00646A46">
      <w:pPr>
        <w:ind w:firstLine="360"/>
        <w:jc w:val="both"/>
        <w:rPr>
          <w:rFonts w:ascii="Arial" w:hAnsi="Arial" w:cs="Arial"/>
          <w:sz w:val="24"/>
          <w:szCs w:val="24"/>
        </w:rPr>
      </w:pPr>
      <w:proofErr w:type="gramStart"/>
      <w:r>
        <w:rPr>
          <w:rFonts w:ascii="Arial" w:hAnsi="Arial" w:cs="Arial"/>
          <w:b/>
          <w:sz w:val="24"/>
          <w:szCs w:val="24"/>
        </w:rPr>
        <w:t>Strong Asset Partitioning</w:t>
      </w:r>
      <w:r>
        <w:rPr>
          <w:rFonts w:ascii="Arial" w:hAnsi="Arial" w:cs="Arial"/>
          <w:sz w:val="24"/>
          <w:szCs w:val="24"/>
        </w:rPr>
        <w:t>.</w:t>
      </w:r>
      <w:proofErr w:type="gramEnd"/>
      <w:r>
        <w:rPr>
          <w:rFonts w:ascii="Arial" w:hAnsi="Arial" w:cs="Arial"/>
          <w:sz w:val="24"/>
          <w:szCs w:val="24"/>
        </w:rPr>
        <w:t xml:space="preserve">  The type of asset partitioning </w:t>
      </w:r>
      <w:r w:rsidR="0016422C">
        <w:rPr>
          <w:rFonts w:ascii="Arial" w:hAnsi="Arial" w:cs="Arial"/>
          <w:sz w:val="24"/>
          <w:szCs w:val="24"/>
        </w:rPr>
        <w:t>described ab</w:t>
      </w:r>
      <w:r w:rsidR="008A242E">
        <w:rPr>
          <w:rFonts w:ascii="Arial" w:hAnsi="Arial" w:cs="Arial"/>
          <w:sz w:val="24"/>
          <w:szCs w:val="24"/>
        </w:rPr>
        <w:t xml:space="preserve">ove and </w:t>
      </w:r>
      <w:r>
        <w:rPr>
          <w:rFonts w:ascii="Arial" w:hAnsi="Arial" w:cs="Arial"/>
          <w:sz w:val="24"/>
          <w:szCs w:val="24"/>
        </w:rPr>
        <w:t>found in the modern partnership is what we term “weak” asset partitioning.  Other types of asset partitioning are found in other legal entities.  In particular, the modern business corporation replaces the “weak” entity shielding and “weak” owner shielding of the partnership with what we term “strong” entity shielding and “strong” owner shielding.</w:t>
      </w:r>
    </w:p>
    <w:p w14:paraId="77B5E6DB" w14:textId="03D9CAD8" w:rsidR="00646A46" w:rsidRDefault="00646A46" w:rsidP="00646A46">
      <w:pPr>
        <w:ind w:firstLine="360"/>
        <w:jc w:val="both"/>
        <w:rPr>
          <w:rFonts w:ascii="Arial" w:hAnsi="Arial" w:cs="Arial"/>
          <w:sz w:val="24"/>
          <w:szCs w:val="24"/>
        </w:rPr>
      </w:pPr>
      <w:r>
        <w:rPr>
          <w:rFonts w:ascii="Arial" w:hAnsi="Arial" w:cs="Arial"/>
          <w:i/>
          <w:sz w:val="24"/>
          <w:szCs w:val="24"/>
        </w:rPr>
        <w:t>Strong entity shielding</w:t>
      </w:r>
      <w:r>
        <w:rPr>
          <w:rFonts w:ascii="Arial" w:hAnsi="Arial" w:cs="Arial"/>
          <w:sz w:val="24"/>
          <w:szCs w:val="24"/>
        </w:rPr>
        <w:t xml:space="preserve"> features the same rule of priority in firm assets for firm creditors that constitutes the “weak” entity shielding of the partnership but </w:t>
      </w:r>
      <w:r w:rsidR="008A242E">
        <w:rPr>
          <w:rFonts w:ascii="Arial" w:hAnsi="Arial" w:cs="Arial"/>
          <w:sz w:val="24"/>
          <w:szCs w:val="24"/>
        </w:rPr>
        <w:t>also pro</w:t>
      </w:r>
      <w:r w:rsidR="0010503C">
        <w:rPr>
          <w:rFonts w:ascii="Arial" w:hAnsi="Arial" w:cs="Arial"/>
          <w:sz w:val="24"/>
          <w:szCs w:val="24"/>
        </w:rPr>
        <w:t>h</w:t>
      </w:r>
      <w:r w:rsidR="008A242E">
        <w:rPr>
          <w:rFonts w:ascii="Arial" w:hAnsi="Arial" w:cs="Arial"/>
          <w:sz w:val="24"/>
          <w:szCs w:val="24"/>
        </w:rPr>
        <w:t xml:space="preserve">ibits  the </w:t>
      </w:r>
      <w:r>
        <w:rPr>
          <w:rFonts w:ascii="Arial" w:hAnsi="Arial" w:cs="Arial"/>
          <w:sz w:val="24"/>
          <w:szCs w:val="24"/>
        </w:rPr>
        <w:t xml:space="preserve">individual owner of </w:t>
      </w:r>
      <w:r w:rsidR="008A242E">
        <w:rPr>
          <w:rFonts w:ascii="Arial" w:hAnsi="Arial" w:cs="Arial"/>
          <w:sz w:val="24"/>
          <w:szCs w:val="24"/>
        </w:rPr>
        <w:t>a</w:t>
      </w:r>
      <w:r w:rsidR="001669DF">
        <w:rPr>
          <w:rFonts w:ascii="Arial" w:hAnsi="Arial" w:cs="Arial"/>
          <w:sz w:val="24"/>
          <w:szCs w:val="24"/>
        </w:rPr>
        <w:t xml:space="preserve"> </w:t>
      </w:r>
      <w:r>
        <w:rPr>
          <w:rFonts w:ascii="Arial" w:hAnsi="Arial" w:cs="Arial"/>
          <w:sz w:val="24"/>
          <w:szCs w:val="24"/>
        </w:rPr>
        <w:t xml:space="preserve">firm </w:t>
      </w:r>
      <w:r w:rsidR="00663CB3">
        <w:rPr>
          <w:rFonts w:ascii="Arial" w:hAnsi="Arial" w:cs="Arial"/>
          <w:sz w:val="24"/>
          <w:szCs w:val="24"/>
        </w:rPr>
        <w:t>and her</w:t>
      </w:r>
      <w:r w:rsidR="001669DF">
        <w:rPr>
          <w:rFonts w:ascii="Arial" w:hAnsi="Arial" w:cs="Arial"/>
          <w:sz w:val="24"/>
          <w:szCs w:val="24"/>
        </w:rPr>
        <w:t xml:space="preserve"> </w:t>
      </w:r>
      <w:r>
        <w:rPr>
          <w:rFonts w:ascii="Arial" w:hAnsi="Arial" w:cs="Arial"/>
          <w:sz w:val="24"/>
          <w:szCs w:val="24"/>
        </w:rPr>
        <w:t xml:space="preserve">personal creditors </w:t>
      </w:r>
      <w:r w:rsidR="001669DF">
        <w:rPr>
          <w:rFonts w:ascii="Arial" w:hAnsi="Arial" w:cs="Arial"/>
          <w:sz w:val="24"/>
          <w:szCs w:val="24"/>
        </w:rPr>
        <w:t>from seizing h</w:t>
      </w:r>
      <w:r w:rsidR="00663CB3">
        <w:rPr>
          <w:rFonts w:ascii="Arial" w:hAnsi="Arial" w:cs="Arial"/>
          <w:sz w:val="24"/>
          <w:szCs w:val="24"/>
        </w:rPr>
        <w:t>er</w:t>
      </w:r>
      <w:r w:rsidR="001669DF">
        <w:rPr>
          <w:rFonts w:ascii="Arial" w:hAnsi="Arial" w:cs="Arial"/>
          <w:sz w:val="24"/>
          <w:szCs w:val="24"/>
        </w:rPr>
        <w:t xml:space="preserve"> </w:t>
      </w:r>
      <w:r>
        <w:rPr>
          <w:rFonts w:ascii="Arial" w:hAnsi="Arial" w:cs="Arial"/>
          <w:sz w:val="24"/>
          <w:szCs w:val="24"/>
        </w:rPr>
        <w:t xml:space="preserve">share of firm assets even if </w:t>
      </w:r>
      <w:r w:rsidR="00C12A4F">
        <w:rPr>
          <w:rFonts w:ascii="Arial" w:hAnsi="Arial" w:cs="Arial"/>
          <w:sz w:val="24"/>
          <w:szCs w:val="24"/>
        </w:rPr>
        <w:t>s</w:t>
      </w:r>
      <w:r w:rsidR="001669DF">
        <w:rPr>
          <w:rFonts w:ascii="Arial" w:hAnsi="Arial" w:cs="Arial"/>
          <w:sz w:val="24"/>
          <w:szCs w:val="24"/>
        </w:rPr>
        <w:t xml:space="preserve">he is </w:t>
      </w:r>
      <w:r>
        <w:rPr>
          <w:rFonts w:ascii="Arial" w:hAnsi="Arial" w:cs="Arial"/>
          <w:sz w:val="24"/>
          <w:szCs w:val="24"/>
        </w:rPr>
        <w:t xml:space="preserve">personally insolvent.  Thus, the creditors of an insolvent shareholder in a business corporation can only seize the shareholder’s shares in the firm, supplanting her as a shareholder.  Nor can an individual shareholder herself force the firm to pay out her pro rata share of the firm’s assets.  The result is that runs on the firm’s assets by anxious shareholders are avoided, that individual shareholders cannot hold up their fellow shareholders by threatening to dissolve their investment in the firm at a time when the firm itself is highly illiquid, and that creditors of the firm have assurance that their claims on the firm will not be compromised by </w:t>
      </w:r>
      <w:r w:rsidR="00FE5169">
        <w:rPr>
          <w:rFonts w:ascii="Arial" w:hAnsi="Arial" w:cs="Arial"/>
          <w:sz w:val="24"/>
          <w:szCs w:val="24"/>
        </w:rPr>
        <w:t xml:space="preserve">an </w:t>
      </w:r>
      <w:r>
        <w:rPr>
          <w:rFonts w:ascii="Arial" w:hAnsi="Arial" w:cs="Arial"/>
          <w:sz w:val="24"/>
          <w:szCs w:val="24"/>
        </w:rPr>
        <w:t>untimely liquidation.</w:t>
      </w:r>
    </w:p>
    <w:p w14:paraId="186668C1" w14:textId="77777777" w:rsidR="00646A46" w:rsidRDefault="00646A46" w:rsidP="00646A46">
      <w:pPr>
        <w:ind w:firstLine="360"/>
        <w:jc w:val="both"/>
        <w:rPr>
          <w:rFonts w:ascii="Arial" w:hAnsi="Arial" w:cs="Arial"/>
          <w:sz w:val="24"/>
          <w:szCs w:val="24"/>
        </w:rPr>
      </w:pPr>
      <w:r>
        <w:rPr>
          <w:rFonts w:ascii="Arial" w:hAnsi="Arial" w:cs="Arial"/>
          <w:i/>
          <w:sz w:val="24"/>
          <w:szCs w:val="24"/>
        </w:rPr>
        <w:t>Strong owner shielding</w:t>
      </w:r>
      <w:r>
        <w:rPr>
          <w:rFonts w:ascii="Arial" w:hAnsi="Arial" w:cs="Arial"/>
          <w:sz w:val="24"/>
          <w:szCs w:val="24"/>
        </w:rPr>
        <w:t xml:space="preserve">, in turn, is simply the rule of limited shareholder liability that is a familiar characteristic of the modern business corporation.  It provides that personal creditors of an owner of the firm have a claim over the owner’s personal assets that is not only prior to that of the firm’s creditors, as in weak owner shielding, but that is exclusive.  That is, creditors of the firm have no claim on the personal assets of the firm’s owners.  </w:t>
      </w:r>
    </w:p>
    <w:p w14:paraId="2BCD7E12" w14:textId="77777777" w:rsidR="00646A46" w:rsidRDefault="00646A46" w:rsidP="00646A46">
      <w:pPr>
        <w:ind w:firstLine="360"/>
        <w:jc w:val="both"/>
        <w:rPr>
          <w:rFonts w:ascii="Arial" w:hAnsi="Arial" w:cs="Arial"/>
          <w:sz w:val="24"/>
          <w:szCs w:val="24"/>
        </w:rPr>
      </w:pPr>
      <w:proofErr w:type="gramStart"/>
      <w:r>
        <w:rPr>
          <w:rFonts w:ascii="Arial" w:hAnsi="Arial" w:cs="Arial"/>
          <w:b/>
          <w:sz w:val="24"/>
          <w:szCs w:val="24"/>
        </w:rPr>
        <w:t>Weak and Strong Entities.</w:t>
      </w:r>
      <w:proofErr w:type="gramEnd"/>
      <w:r>
        <w:rPr>
          <w:rFonts w:ascii="Arial" w:hAnsi="Arial" w:cs="Arial"/>
          <w:b/>
          <w:sz w:val="24"/>
          <w:szCs w:val="24"/>
        </w:rPr>
        <w:t xml:space="preserve"> </w:t>
      </w:r>
      <w:r>
        <w:rPr>
          <w:rFonts w:ascii="Arial" w:hAnsi="Arial" w:cs="Arial"/>
          <w:sz w:val="24"/>
          <w:szCs w:val="24"/>
        </w:rPr>
        <w:t xml:space="preserve"> There is a clear complementarity among forms of asset partitioning.  In modern legal entities, weak entity shielding is generally accompanied by weak owner shielding, as in the partnership, while strong entity shielding is generally accompanied by strong owner shielding, as in the business corporation.  There are important efficiencies underlying this complementarity (Squire 2009).  As we have seen, when weak owner shielding is added to weak entity shielding, administration of </w:t>
      </w:r>
      <w:r>
        <w:rPr>
          <w:rFonts w:ascii="Arial" w:hAnsi="Arial" w:cs="Arial"/>
          <w:sz w:val="24"/>
          <w:szCs w:val="24"/>
        </w:rPr>
        <w:lastRenderedPageBreak/>
        <w:t>bankruptcy proceedings is greatly simplified, and creditor information costs are greatly reduced.</w:t>
      </w:r>
    </w:p>
    <w:p w14:paraId="056A36BC" w14:textId="43B754FC" w:rsidR="00646A46" w:rsidRDefault="00646A46" w:rsidP="00646A46">
      <w:pPr>
        <w:ind w:firstLine="360"/>
        <w:jc w:val="both"/>
        <w:rPr>
          <w:rFonts w:ascii="Arial" w:hAnsi="Arial" w:cs="Arial"/>
          <w:sz w:val="24"/>
          <w:szCs w:val="24"/>
        </w:rPr>
      </w:pPr>
      <w:r>
        <w:rPr>
          <w:rFonts w:ascii="Arial" w:hAnsi="Arial" w:cs="Arial"/>
          <w:sz w:val="24"/>
          <w:szCs w:val="24"/>
        </w:rPr>
        <w:t xml:space="preserve">Likewise, strong entity shielding pairs well with strong owner shielding (limited liability).  Strong entity shielding serves to lock in a firm’s capital by preventing individual owners and their creditors from forcing partial or complete liquidation of the </w:t>
      </w:r>
      <w:proofErr w:type="gramStart"/>
      <w:r>
        <w:rPr>
          <w:rFonts w:ascii="Arial" w:hAnsi="Arial" w:cs="Arial"/>
          <w:sz w:val="24"/>
          <w:szCs w:val="24"/>
        </w:rPr>
        <w:t>owner’s  share</w:t>
      </w:r>
      <w:proofErr w:type="gramEnd"/>
      <w:r>
        <w:rPr>
          <w:rFonts w:ascii="Arial" w:hAnsi="Arial" w:cs="Arial"/>
          <w:sz w:val="24"/>
          <w:szCs w:val="24"/>
        </w:rPr>
        <w:t xml:space="preserve"> in the firm.  In so doing, however, strong entity shielding in itself makes the owner’s investment illiquid.  Strong owner shielding restores liquidity by making the value of an owner’s share in the firm independent of the owner’s personal wealth, and hence </w:t>
      </w:r>
      <w:r w:rsidR="001669DF">
        <w:rPr>
          <w:rFonts w:ascii="Arial" w:hAnsi="Arial" w:cs="Arial"/>
          <w:sz w:val="24"/>
          <w:szCs w:val="24"/>
        </w:rPr>
        <w:t xml:space="preserve">more easily traded. </w:t>
      </w:r>
      <w:r w:rsidR="00462F96" w:rsidDel="00462F96">
        <w:rPr>
          <w:rFonts w:ascii="Arial" w:hAnsi="Arial" w:cs="Arial"/>
          <w:sz w:val="24"/>
          <w:szCs w:val="24"/>
        </w:rPr>
        <w:t xml:space="preserve"> </w:t>
      </w:r>
    </w:p>
    <w:p w14:paraId="56C274A1" w14:textId="7EF6050E" w:rsidR="00646A46" w:rsidRDefault="00062F0E" w:rsidP="00462F96">
      <w:pPr>
        <w:ind w:firstLine="360"/>
        <w:jc w:val="both"/>
        <w:rPr>
          <w:rFonts w:ascii="Arial" w:hAnsi="Arial" w:cs="Arial"/>
          <w:sz w:val="24"/>
          <w:szCs w:val="24"/>
        </w:rPr>
      </w:pPr>
      <w:r>
        <w:rPr>
          <w:rFonts w:ascii="Arial" w:hAnsi="Arial" w:cs="Arial"/>
          <w:sz w:val="24"/>
          <w:szCs w:val="24"/>
        </w:rPr>
        <w:t xml:space="preserve">By </w:t>
      </w:r>
      <w:r w:rsidR="00646A46">
        <w:rPr>
          <w:rFonts w:ascii="Arial" w:hAnsi="Arial" w:cs="Arial"/>
          <w:sz w:val="24"/>
          <w:szCs w:val="24"/>
        </w:rPr>
        <w:t>contrast, in a</w:t>
      </w:r>
      <w:r w:rsidR="0010503C">
        <w:rPr>
          <w:rFonts w:ascii="Arial" w:hAnsi="Arial" w:cs="Arial"/>
          <w:sz w:val="24"/>
          <w:szCs w:val="24"/>
        </w:rPr>
        <w:t xml:space="preserve"> partnership or other</w:t>
      </w:r>
      <w:r w:rsidR="00646A46">
        <w:rPr>
          <w:rFonts w:ascii="Arial" w:hAnsi="Arial" w:cs="Arial"/>
          <w:sz w:val="24"/>
          <w:szCs w:val="24"/>
        </w:rPr>
        <w:t xml:space="preserve"> firm with weak entity shielding</w:t>
      </w:r>
      <w:r w:rsidR="0010503C">
        <w:rPr>
          <w:rFonts w:ascii="Arial" w:hAnsi="Arial" w:cs="Arial"/>
          <w:sz w:val="24"/>
          <w:szCs w:val="24"/>
        </w:rPr>
        <w:t>, the value of a share depends on the</w:t>
      </w:r>
      <w:r>
        <w:rPr>
          <w:rFonts w:ascii="Arial" w:hAnsi="Arial" w:cs="Arial"/>
          <w:sz w:val="24"/>
          <w:szCs w:val="24"/>
        </w:rPr>
        <w:t xml:space="preserve"> personal wealth of the owner:</w:t>
      </w:r>
      <w:r w:rsidR="0010503C">
        <w:rPr>
          <w:rFonts w:ascii="Arial" w:hAnsi="Arial" w:cs="Arial"/>
          <w:sz w:val="24"/>
          <w:szCs w:val="24"/>
        </w:rPr>
        <w:t xml:space="preserve"> rich individuals place more personal wealth at risk </w:t>
      </w:r>
      <w:r>
        <w:rPr>
          <w:rFonts w:ascii="Arial" w:hAnsi="Arial" w:cs="Arial"/>
          <w:sz w:val="24"/>
          <w:szCs w:val="24"/>
        </w:rPr>
        <w:t>when</w:t>
      </w:r>
      <w:r w:rsidR="0010503C">
        <w:rPr>
          <w:rFonts w:ascii="Arial" w:hAnsi="Arial" w:cs="Arial"/>
          <w:sz w:val="24"/>
          <w:szCs w:val="24"/>
        </w:rPr>
        <w:t xml:space="preserve"> buying into the firm and thus will be less willing to do so. We can </w:t>
      </w:r>
      <w:r>
        <w:rPr>
          <w:rFonts w:ascii="Arial" w:hAnsi="Arial" w:cs="Arial"/>
          <w:sz w:val="24"/>
          <w:szCs w:val="24"/>
        </w:rPr>
        <w:t xml:space="preserve">thus </w:t>
      </w:r>
      <w:r w:rsidR="0010503C">
        <w:rPr>
          <w:rFonts w:ascii="Arial" w:hAnsi="Arial" w:cs="Arial"/>
          <w:sz w:val="24"/>
          <w:szCs w:val="24"/>
        </w:rPr>
        <w:t>predict that shares</w:t>
      </w:r>
      <w:r>
        <w:rPr>
          <w:rFonts w:ascii="Arial" w:hAnsi="Arial" w:cs="Arial"/>
          <w:sz w:val="24"/>
          <w:szCs w:val="24"/>
        </w:rPr>
        <w:t xml:space="preserve"> in such a firm</w:t>
      </w:r>
      <w:r w:rsidR="0010503C">
        <w:rPr>
          <w:rFonts w:ascii="Arial" w:hAnsi="Arial" w:cs="Arial"/>
          <w:sz w:val="24"/>
          <w:szCs w:val="24"/>
        </w:rPr>
        <w:t xml:space="preserve"> will tend to be transferred to poor</w:t>
      </w:r>
      <w:r>
        <w:rPr>
          <w:rFonts w:ascii="Arial" w:hAnsi="Arial" w:cs="Arial"/>
          <w:sz w:val="24"/>
          <w:szCs w:val="24"/>
        </w:rPr>
        <w:t>er</w:t>
      </w:r>
      <w:r w:rsidR="0010503C">
        <w:rPr>
          <w:rFonts w:ascii="Arial" w:hAnsi="Arial" w:cs="Arial"/>
          <w:sz w:val="24"/>
          <w:szCs w:val="24"/>
        </w:rPr>
        <w:t xml:space="preserve"> </w:t>
      </w:r>
      <w:r>
        <w:rPr>
          <w:rFonts w:ascii="Arial" w:hAnsi="Arial" w:cs="Arial"/>
          <w:sz w:val="24"/>
          <w:szCs w:val="24"/>
        </w:rPr>
        <w:t>investors</w:t>
      </w:r>
      <w:r w:rsidR="0010503C">
        <w:rPr>
          <w:rFonts w:ascii="Arial" w:hAnsi="Arial" w:cs="Arial"/>
          <w:sz w:val="24"/>
          <w:szCs w:val="24"/>
        </w:rPr>
        <w:t xml:space="preserve">. But the partners </w:t>
      </w:r>
      <w:r>
        <w:rPr>
          <w:rFonts w:ascii="Arial" w:hAnsi="Arial" w:cs="Arial"/>
          <w:sz w:val="24"/>
          <w:szCs w:val="24"/>
        </w:rPr>
        <w:t>have a collective incentive to</w:t>
      </w:r>
      <w:r w:rsidR="0010503C">
        <w:rPr>
          <w:rFonts w:ascii="Arial" w:hAnsi="Arial" w:cs="Arial"/>
          <w:sz w:val="24"/>
          <w:szCs w:val="24"/>
        </w:rPr>
        <w:t xml:space="preserve"> prevent </w:t>
      </w:r>
      <w:r>
        <w:rPr>
          <w:rFonts w:ascii="Arial" w:hAnsi="Arial" w:cs="Arial"/>
          <w:sz w:val="24"/>
          <w:szCs w:val="24"/>
        </w:rPr>
        <w:t>such transfers</w:t>
      </w:r>
      <w:r w:rsidR="0010503C">
        <w:rPr>
          <w:rFonts w:ascii="Arial" w:hAnsi="Arial" w:cs="Arial"/>
          <w:sz w:val="24"/>
          <w:szCs w:val="24"/>
        </w:rPr>
        <w:t xml:space="preserve">, </w:t>
      </w:r>
      <w:r>
        <w:rPr>
          <w:rFonts w:ascii="Arial" w:hAnsi="Arial" w:cs="Arial"/>
          <w:sz w:val="24"/>
          <w:szCs w:val="24"/>
        </w:rPr>
        <w:t>which</w:t>
      </w:r>
      <w:r w:rsidR="0010503C">
        <w:rPr>
          <w:rFonts w:ascii="Arial" w:hAnsi="Arial" w:cs="Arial"/>
          <w:sz w:val="24"/>
          <w:szCs w:val="24"/>
        </w:rPr>
        <w:t xml:space="preserve"> reduce the total asse</w:t>
      </w:r>
      <w:r>
        <w:rPr>
          <w:rFonts w:ascii="Arial" w:hAnsi="Arial" w:cs="Arial"/>
          <w:sz w:val="24"/>
          <w:szCs w:val="24"/>
        </w:rPr>
        <w:t xml:space="preserve">ts backing the firm’s contracts and thus will drive up the firm’s cost of credit. </w:t>
      </w:r>
      <w:r w:rsidR="00646A46">
        <w:rPr>
          <w:rFonts w:ascii="Arial" w:hAnsi="Arial" w:cs="Arial"/>
          <w:sz w:val="24"/>
          <w:szCs w:val="24"/>
        </w:rPr>
        <w:t xml:space="preserve"> Consequently, shares in a general partnership are not</w:t>
      </w:r>
      <w:r w:rsidR="00FE5169">
        <w:rPr>
          <w:rFonts w:ascii="Arial" w:hAnsi="Arial" w:cs="Arial"/>
          <w:sz w:val="24"/>
          <w:szCs w:val="24"/>
        </w:rPr>
        <w:t xml:space="preserve"> usually</w:t>
      </w:r>
      <w:r w:rsidR="00646A46">
        <w:rPr>
          <w:rFonts w:ascii="Arial" w:hAnsi="Arial" w:cs="Arial"/>
          <w:sz w:val="24"/>
          <w:szCs w:val="24"/>
        </w:rPr>
        <w:t xml:space="preserve"> tradable; a partnership is an association among specific individuals, each of whose personal identity is important to the others.</w:t>
      </w:r>
    </w:p>
    <w:p w14:paraId="7D013660" w14:textId="483D36B0" w:rsidR="00646A46" w:rsidRDefault="00646A46" w:rsidP="00646A46">
      <w:pPr>
        <w:ind w:firstLine="360"/>
        <w:jc w:val="both"/>
        <w:rPr>
          <w:rFonts w:ascii="Arial" w:hAnsi="Arial" w:cs="Arial"/>
          <w:sz w:val="24"/>
          <w:szCs w:val="24"/>
        </w:rPr>
      </w:pPr>
      <w:r>
        <w:rPr>
          <w:rFonts w:ascii="Arial" w:hAnsi="Arial" w:cs="Arial"/>
          <w:sz w:val="24"/>
          <w:szCs w:val="24"/>
        </w:rPr>
        <w:t xml:space="preserve">Table 1 displays the Roman </w:t>
      </w:r>
      <w:r w:rsidRPr="00D05582">
        <w:rPr>
          <w:rFonts w:ascii="Arial" w:hAnsi="Arial" w:cs="Arial"/>
          <w:i/>
          <w:sz w:val="24"/>
          <w:szCs w:val="24"/>
        </w:rPr>
        <w:t>societas</w:t>
      </w:r>
      <w:r>
        <w:rPr>
          <w:rFonts w:ascii="Arial" w:hAnsi="Arial" w:cs="Arial"/>
          <w:sz w:val="24"/>
          <w:szCs w:val="24"/>
        </w:rPr>
        <w:t xml:space="preserve">, the modern partnership, and the modern business corporation together with their respective degrees of asset partitioning (entity shielding and owner shielding).  These three types of organization are arrayed along the diagonal of the matrix formed by the Table:  the </w:t>
      </w:r>
      <w:r w:rsidRPr="00D05582">
        <w:rPr>
          <w:rFonts w:ascii="Arial" w:hAnsi="Arial" w:cs="Arial"/>
          <w:i/>
          <w:sz w:val="24"/>
          <w:szCs w:val="24"/>
        </w:rPr>
        <w:t>societas</w:t>
      </w:r>
      <w:r>
        <w:rPr>
          <w:rFonts w:ascii="Arial" w:hAnsi="Arial" w:cs="Arial"/>
          <w:sz w:val="24"/>
          <w:szCs w:val="24"/>
        </w:rPr>
        <w:t xml:space="preserve"> with no entity shielding and no owner shielding; the partnership with weak entity shielding and weak owner shielding, and the business corporation with strong entity shielding and strong owner shielding.  The correlation between degrees of owner and entity shielding allows us to classify these organizational forms, respectively, simply as “non-entities,” “weak entities,” and “strong entities,” as shown in the Table.  </w:t>
      </w:r>
    </w:p>
    <w:p w14:paraId="51B56397" w14:textId="3FA4C17F" w:rsidR="00D534A2" w:rsidRDefault="008878D4" w:rsidP="00646A46">
      <w:pPr>
        <w:ind w:firstLine="360"/>
        <w:jc w:val="both"/>
        <w:rPr>
          <w:rFonts w:ascii="Arial" w:hAnsi="Arial" w:cs="Arial"/>
          <w:sz w:val="24"/>
          <w:szCs w:val="24"/>
        </w:rPr>
      </w:pPr>
      <w:r>
        <w:rPr>
          <w:rFonts w:ascii="Arial" w:hAnsi="Arial" w:cs="Arial"/>
          <w:sz w:val="24"/>
          <w:szCs w:val="24"/>
        </w:rPr>
        <w:t xml:space="preserve">This is not to say that all legal entities lie on the diagonal of the matrix in Table 1.  Among modern entities, for example, the general partnership in the United States was stripped of its weak owner shielding through bankruptcy reform in 1978, so that it </w:t>
      </w:r>
      <w:proofErr w:type="gramStart"/>
      <w:r>
        <w:rPr>
          <w:rFonts w:ascii="Arial" w:hAnsi="Arial" w:cs="Arial"/>
          <w:sz w:val="24"/>
          <w:szCs w:val="24"/>
        </w:rPr>
        <w:t>lies</w:t>
      </w:r>
      <w:proofErr w:type="gramEnd"/>
      <w:r>
        <w:rPr>
          <w:rFonts w:ascii="Arial" w:hAnsi="Arial" w:cs="Arial"/>
          <w:sz w:val="24"/>
          <w:szCs w:val="24"/>
        </w:rPr>
        <w:t xml:space="preserve"> off-diagonal as shown in Table 1.  But these asymmetric entities are unusual.  For example, the general partnership has become largely vestigial in the United States in recent decades, having been almost entirely displaced by a variety of </w:t>
      </w:r>
      <w:r w:rsidR="00D534A2">
        <w:rPr>
          <w:rFonts w:ascii="Arial" w:hAnsi="Arial" w:cs="Arial"/>
          <w:sz w:val="24"/>
          <w:szCs w:val="24"/>
        </w:rPr>
        <w:t xml:space="preserve">very flexible </w:t>
      </w:r>
      <w:r>
        <w:rPr>
          <w:rFonts w:ascii="Arial" w:hAnsi="Arial" w:cs="Arial"/>
          <w:sz w:val="24"/>
          <w:szCs w:val="24"/>
        </w:rPr>
        <w:t>strong entities such as the Limited Liability Company and the Business Trust</w:t>
      </w:r>
      <w:r w:rsidR="00D534A2">
        <w:rPr>
          <w:rFonts w:ascii="Arial" w:hAnsi="Arial" w:cs="Arial"/>
          <w:sz w:val="24"/>
          <w:szCs w:val="24"/>
        </w:rPr>
        <w:t>.  The result is that it is employed only in unusual circumstances (Hansmann et al. 2006), and even then the efficiency of its asymmetry is subject to debate (Squire 2009).</w:t>
      </w:r>
      <w:r w:rsidR="00D51B4C">
        <w:rPr>
          <w:rFonts w:ascii="Arial" w:hAnsi="Arial" w:cs="Arial"/>
          <w:sz w:val="24"/>
          <w:szCs w:val="24"/>
        </w:rPr>
        <w:t xml:space="preserve">  It is therefore of particular interest that commercial firms in Rome so commonly took the form of a slave-managed </w:t>
      </w:r>
      <w:r w:rsidR="00D51B4C">
        <w:rPr>
          <w:rFonts w:ascii="Arial" w:hAnsi="Arial" w:cs="Arial"/>
          <w:i/>
          <w:sz w:val="24"/>
          <w:szCs w:val="24"/>
        </w:rPr>
        <w:t>peculium</w:t>
      </w:r>
      <w:r w:rsidR="00D51B4C">
        <w:rPr>
          <w:rFonts w:ascii="Arial" w:hAnsi="Arial" w:cs="Arial"/>
          <w:sz w:val="24"/>
          <w:szCs w:val="24"/>
        </w:rPr>
        <w:t xml:space="preserve"> business --- a distinctly asymmetric entity which we analyze below.</w:t>
      </w:r>
    </w:p>
    <w:p w14:paraId="329004AD" w14:textId="265B7CD5" w:rsidR="00646A46" w:rsidRDefault="00646A46" w:rsidP="00646A46">
      <w:pPr>
        <w:ind w:firstLine="360"/>
        <w:jc w:val="both"/>
        <w:rPr>
          <w:rFonts w:ascii="Arial" w:hAnsi="Arial" w:cs="Arial"/>
          <w:sz w:val="24"/>
          <w:szCs w:val="24"/>
        </w:rPr>
      </w:pPr>
      <w:proofErr w:type="gramStart"/>
      <w:r>
        <w:rPr>
          <w:rFonts w:ascii="Arial" w:hAnsi="Arial" w:cs="Arial"/>
          <w:b/>
          <w:sz w:val="24"/>
          <w:szCs w:val="24"/>
        </w:rPr>
        <w:t>Super-Strong (“Autonomous”</w:t>
      </w:r>
      <w:r w:rsidR="00462F96">
        <w:rPr>
          <w:rFonts w:ascii="Arial" w:hAnsi="Arial" w:cs="Arial"/>
          <w:b/>
          <w:sz w:val="24"/>
          <w:szCs w:val="24"/>
        </w:rPr>
        <w:t xml:space="preserve"> or “Complete”</w:t>
      </w:r>
      <w:r>
        <w:rPr>
          <w:rFonts w:ascii="Arial" w:hAnsi="Arial" w:cs="Arial"/>
          <w:b/>
          <w:sz w:val="24"/>
          <w:szCs w:val="24"/>
        </w:rPr>
        <w:t>) Entities.</w:t>
      </w:r>
      <w:proofErr w:type="gramEnd"/>
      <w:r>
        <w:rPr>
          <w:rFonts w:ascii="Arial" w:hAnsi="Arial" w:cs="Arial"/>
          <w:sz w:val="24"/>
          <w:szCs w:val="24"/>
        </w:rPr>
        <w:t xml:space="preserve"> Table 1 also displays a “super-strong” (or “complete”) level of asset partitioning, which takes the specific forms of super-strong entity shielding and super-strong owner shielding. </w:t>
      </w:r>
    </w:p>
    <w:p w14:paraId="5A1027CE" w14:textId="785C7A51" w:rsidR="00646A46" w:rsidRDefault="00646A46" w:rsidP="00646A46">
      <w:pPr>
        <w:ind w:firstLine="360"/>
        <w:jc w:val="both"/>
        <w:rPr>
          <w:rFonts w:ascii="Arial" w:hAnsi="Arial" w:cs="Arial"/>
          <w:sz w:val="24"/>
          <w:szCs w:val="24"/>
        </w:rPr>
      </w:pPr>
      <w:r>
        <w:rPr>
          <w:rFonts w:ascii="Arial" w:hAnsi="Arial" w:cs="Arial"/>
          <w:sz w:val="24"/>
          <w:szCs w:val="24"/>
        </w:rPr>
        <w:lastRenderedPageBreak/>
        <w:t>In an organization with super-strong entity shielding, personal creditors of the organization’s owners have no claim on the organization’s assets what</w:t>
      </w:r>
      <w:r w:rsidR="00FE5169">
        <w:rPr>
          <w:rFonts w:ascii="Arial" w:hAnsi="Arial" w:cs="Arial"/>
          <w:sz w:val="24"/>
          <w:szCs w:val="24"/>
        </w:rPr>
        <w:t>so</w:t>
      </w:r>
      <w:r>
        <w:rPr>
          <w:rFonts w:ascii="Arial" w:hAnsi="Arial" w:cs="Arial"/>
          <w:sz w:val="24"/>
          <w:szCs w:val="24"/>
        </w:rPr>
        <w:t xml:space="preserve">ever: they cannot establish a right to appropriate future distributions that an indebted beneficiary might receive from the organization, nor can they appropriate, even after the dissolution of the organization, any portion of the net assets that might remain after all of the organization’s creditors have been </w:t>
      </w:r>
      <w:r w:rsidR="00FE5169">
        <w:rPr>
          <w:rFonts w:ascii="Arial" w:hAnsi="Arial" w:cs="Arial"/>
          <w:sz w:val="24"/>
          <w:szCs w:val="24"/>
        </w:rPr>
        <w:t>re</w:t>
      </w:r>
      <w:r>
        <w:rPr>
          <w:rFonts w:ascii="Arial" w:hAnsi="Arial" w:cs="Arial"/>
          <w:sz w:val="24"/>
          <w:szCs w:val="24"/>
        </w:rPr>
        <w:t xml:space="preserve">paid.  Super-strong owner shielding, in turn, is close to strong owner shielding (limited liability), but goes even further in protecting the personal assets of the organization’s owners by eliminating exceptions to limited liability such as </w:t>
      </w:r>
      <w:r w:rsidR="00FE5169">
        <w:rPr>
          <w:rFonts w:ascii="Arial" w:hAnsi="Arial" w:cs="Arial"/>
          <w:sz w:val="24"/>
          <w:szCs w:val="24"/>
        </w:rPr>
        <w:t xml:space="preserve">the doctrine of </w:t>
      </w:r>
      <w:r>
        <w:rPr>
          <w:rFonts w:ascii="Arial" w:hAnsi="Arial" w:cs="Arial"/>
          <w:sz w:val="24"/>
          <w:szCs w:val="24"/>
        </w:rPr>
        <w:t xml:space="preserve">veil-piercing.  </w:t>
      </w:r>
    </w:p>
    <w:p w14:paraId="38D3E433" w14:textId="3AC9BE81" w:rsidR="00646A46" w:rsidRDefault="00646A46" w:rsidP="00646A46">
      <w:pPr>
        <w:ind w:firstLine="360"/>
        <w:jc w:val="both"/>
        <w:rPr>
          <w:rFonts w:ascii="Arial" w:hAnsi="Arial" w:cs="Arial"/>
          <w:sz w:val="24"/>
          <w:szCs w:val="24"/>
        </w:rPr>
      </w:pPr>
      <w:r>
        <w:rPr>
          <w:rFonts w:ascii="Arial" w:hAnsi="Arial" w:cs="Arial"/>
          <w:sz w:val="24"/>
          <w:szCs w:val="24"/>
        </w:rPr>
        <w:t>A familiar contemporary example of a legal form for establishing super-strong entities is the U.S. nonprofit corporation (or</w:t>
      </w:r>
      <w:r w:rsidR="00C3599B">
        <w:rPr>
          <w:rFonts w:ascii="Arial" w:hAnsi="Arial" w:cs="Arial"/>
          <w:sz w:val="24"/>
          <w:szCs w:val="24"/>
        </w:rPr>
        <w:t xml:space="preserve"> the</w:t>
      </w:r>
      <w:r>
        <w:rPr>
          <w:rFonts w:ascii="Arial" w:hAnsi="Arial" w:cs="Arial"/>
          <w:sz w:val="24"/>
          <w:szCs w:val="24"/>
        </w:rPr>
        <w:t xml:space="preserve"> European foundation), which is characterized, not by an inability to earn a profit from its activities, but rather by a “non-distribution constraint” that bars distribution of any such profit to persons who control the organization, such as directors or managers.  The persons who control a nonprofit corporation can receive from the organization nothing more than compensation that is reasonable for the services they render and that is not tied to the organization’s net earnings.  The reason for the nondistribution constraint is to deprive managers of an incentive to take advantage of customers or donors who are poorly situated to determine the quality or </w:t>
      </w:r>
      <w:proofErr w:type="gramStart"/>
      <w:r>
        <w:rPr>
          <w:rFonts w:ascii="Arial" w:hAnsi="Arial" w:cs="Arial"/>
          <w:sz w:val="24"/>
          <w:szCs w:val="24"/>
        </w:rPr>
        <w:t>quantity of services</w:t>
      </w:r>
      <w:r w:rsidR="00C707A4">
        <w:rPr>
          <w:rFonts w:ascii="Arial" w:hAnsi="Arial" w:cs="Arial"/>
          <w:sz w:val="24"/>
          <w:szCs w:val="24"/>
        </w:rPr>
        <w:t xml:space="preserve"> provided to or for them, and hence are</w:t>
      </w:r>
      <w:proofErr w:type="gramEnd"/>
      <w:r w:rsidR="00C707A4">
        <w:rPr>
          <w:rFonts w:ascii="Arial" w:hAnsi="Arial" w:cs="Arial"/>
          <w:sz w:val="24"/>
          <w:szCs w:val="24"/>
        </w:rPr>
        <w:t xml:space="preserve"> vulnerable to exploitation by a proprietary provider</w:t>
      </w:r>
      <w:r>
        <w:rPr>
          <w:rFonts w:ascii="Arial" w:hAnsi="Arial" w:cs="Arial"/>
          <w:sz w:val="24"/>
          <w:szCs w:val="24"/>
        </w:rPr>
        <w:t xml:space="preserve"> (Hansmann 1980).  </w:t>
      </w:r>
    </w:p>
    <w:p w14:paraId="33E6549E" w14:textId="77777777" w:rsidR="00646A46" w:rsidRPr="00721594" w:rsidRDefault="00646A46" w:rsidP="00646A46">
      <w:pPr>
        <w:ind w:firstLine="360"/>
        <w:jc w:val="both"/>
        <w:rPr>
          <w:rFonts w:ascii="Arial" w:hAnsi="Arial" w:cs="Arial"/>
          <w:sz w:val="24"/>
          <w:szCs w:val="24"/>
        </w:rPr>
      </w:pPr>
      <w:r>
        <w:rPr>
          <w:rFonts w:ascii="Arial" w:hAnsi="Arial" w:cs="Arial"/>
          <w:sz w:val="24"/>
          <w:szCs w:val="24"/>
        </w:rPr>
        <w:t xml:space="preserve">By its nature, a nonprofit corporation has no true owners, since owners are by definition persons who have (some share in) both the right to control the organization and the right to appropriate its net earnings.  Rather, in a nonprofit the attributes of ownership are divided between trustees and managers (who control the organization) and a designated class of beneficiaries who receive the goods or services produced by the organization (such as the patients in a nonprofit hospital or the storm victims who receive </w:t>
      </w:r>
      <w:r w:rsidR="00C707A4">
        <w:rPr>
          <w:rFonts w:ascii="Arial" w:hAnsi="Arial" w:cs="Arial"/>
          <w:sz w:val="24"/>
          <w:szCs w:val="24"/>
        </w:rPr>
        <w:t>aid</w:t>
      </w:r>
      <w:r>
        <w:rPr>
          <w:rFonts w:ascii="Arial" w:hAnsi="Arial" w:cs="Arial"/>
          <w:sz w:val="24"/>
          <w:szCs w:val="24"/>
        </w:rPr>
        <w:t xml:space="preserve"> from the Red Cross).  The nonprofit form provide</w:t>
      </w:r>
      <w:r w:rsidR="00FE5169">
        <w:rPr>
          <w:rFonts w:ascii="Arial" w:hAnsi="Arial" w:cs="Arial"/>
          <w:sz w:val="24"/>
          <w:szCs w:val="24"/>
        </w:rPr>
        <w:t>s</w:t>
      </w:r>
      <w:r>
        <w:rPr>
          <w:rFonts w:ascii="Arial" w:hAnsi="Arial" w:cs="Arial"/>
          <w:sz w:val="24"/>
          <w:szCs w:val="24"/>
        </w:rPr>
        <w:t xml:space="preserve"> some assurance, where information is radically asymmetric, that donat</w:t>
      </w:r>
      <w:r w:rsidR="00FE5169">
        <w:rPr>
          <w:rFonts w:ascii="Arial" w:hAnsi="Arial" w:cs="Arial"/>
          <w:sz w:val="24"/>
          <w:szCs w:val="24"/>
        </w:rPr>
        <w:t>ions</w:t>
      </w:r>
      <w:r>
        <w:rPr>
          <w:rFonts w:ascii="Arial" w:hAnsi="Arial" w:cs="Arial"/>
          <w:sz w:val="24"/>
          <w:szCs w:val="24"/>
        </w:rPr>
        <w:t xml:space="preserve"> to the organization will ultimately </w:t>
      </w:r>
      <w:r w:rsidR="00FE5169">
        <w:rPr>
          <w:rFonts w:ascii="Arial" w:hAnsi="Arial" w:cs="Arial"/>
          <w:sz w:val="24"/>
          <w:szCs w:val="24"/>
        </w:rPr>
        <w:t>aid</w:t>
      </w:r>
      <w:r>
        <w:rPr>
          <w:rFonts w:ascii="Arial" w:hAnsi="Arial" w:cs="Arial"/>
          <w:sz w:val="24"/>
          <w:szCs w:val="24"/>
        </w:rPr>
        <w:t xml:space="preserve"> their intended beneficiaries, and that amounts paid for services rendered </w:t>
      </w:r>
      <w:r w:rsidR="00FE5169">
        <w:rPr>
          <w:rFonts w:ascii="Arial" w:hAnsi="Arial" w:cs="Arial"/>
          <w:sz w:val="24"/>
          <w:szCs w:val="24"/>
        </w:rPr>
        <w:t>by the organization</w:t>
      </w:r>
      <w:r>
        <w:rPr>
          <w:rFonts w:ascii="Arial" w:hAnsi="Arial" w:cs="Arial"/>
          <w:sz w:val="24"/>
          <w:szCs w:val="24"/>
        </w:rPr>
        <w:t xml:space="preserve"> will </w:t>
      </w:r>
      <w:r w:rsidRPr="00721594">
        <w:rPr>
          <w:rFonts w:ascii="Arial" w:hAnsi="Arial" w:cs="Arial"/>
          <w:sz w:val="24"/>
          <w:szCs w:val="24"/>
        </w:rPr>
        <w:t>not opportunistically</w:t>
      </w:r>
      <w:r w:rsidR="00B24664">
        <w:rPr>
          <w:rFonts w:ascii="Arial" w:hAnsi="Arial" w:cs="Arial"/>
          <w:sz w:val="24"/>
          <w:szCs w:val="24"/>
        </w:rPr>
        <w:t xml:space="preserve"> be</w:t>
      </w:r>
      <w:r w:rsidRPr="00721594">
        <w:rPr>
          <w:rFonts w:ascii="Arial" w:hAnsi="Arial" w:cs="Arial"/>
          <w:sz w:val="24"/>
          <w:szCs w:val="24"/>
        </w:rPr>
        <w:t xml:space="preserve"> diverted by those who control the organization.</w:t>
      </w:r>
    </w:p>
    <w:p w14:paraId="2648EDF1" w14:textId="77777777" w:rsidR="00646A46" w:rsidRPr="00721594" w:rsidRDefault="00646A46" w:rsidP="00646A46">
      <w:pPr>
        <w:ind w:firstLine="360"/>
        <w:jc w:val="both"/>
        <w:rPr>
          <w:rFonts w:ascii="Arial" w:hAnsi="Arial" w:cs="Arial"/>
          <w:sz w:val="24"/>
          <w:szCs w:val="24"/>
        </w:rPr>
      </w:pPr>
      <w:r w:rsidRPr="00721594">
        <w:rPr>
          <w:rFonts w:ascii="Arial" w:hAnsi="Arial" w:cs="Arial"/>
          <w:sz w:val="24"/>
          <w:szCs w:val="24"/>
        </w:rPr>
        <w:t xml:space="preserve">In short, there is no one associated with the organization </w:t>
      </w:r>
      <w:proofErr w:type="gramStart"/>
      <w:r w:rsidRPr="00721594">
        <w:rPr>
          <w:rFonts w:ascii="Arial" w:hAnsi="Arial" w:cs="Arial"/>
          <w:sz w:val="24"/>
          <w:szCs w:val="24"/>
        </w:rPr>
        <w:t>who</w:t>
      </w:r>
      <w:proofErr w:type="gramEnd"/>
      <w:r w:rsidRPr="00721594">
        <w:rPr>
          <w:rFonts w:ascii="Arial" w:hAnsi="Arial" w:cs="Arial"/>
          <w:sz w:val="24"/>
          <w:szCs w:val="24"/>
        </w:rPr>
        <w:t xml:space="preserve"> has a claim on the organization’s net assets, much less whose personal creditors can establish such a claim.  In a sense, a super-strong organization owns itself.  Hence these “super-strong” or “complete” entities might more intuitively be termed “autonomous” entities.</w:t>
      </w:r>
    </w:p>
    <w:p w14:paraId="56DD0766" w14:textId="656CCBCD" w:rsidR="00646A46" w:rsidRDefault="00646A46" w:rsidP="000E0FFF">
      <w:pPr>
        <w:tabs>
          <w:tab w:val="left" w:pos="7983"/>
        </w:tabs>
        <w:ind w:firstLine="360"/>
        <w:jc w:val="both"/>
        <w:rPr>
          <w:rFonts w:ascii="Arial" w:hAnsi="Arial" w:cs="Arial"/>
          <w:sz w:val="24"/>
          <w:szCs w:val="24"/>
        </w:rPr>
      </w:pPr>
      <w:r>
        <w:rPr>
          <w:rFonts w:ascii="Arial" w:hAnsi="Arial" w:cs="Arial"/>
          <w:sz w:val="24"/>
          <w:szCs w:val="24"/>
        </w:rPr>
        <w:t>Autonomous entities appear in the lower right-hand cell of the diagonal in Table 1.  As reflected there,</w:t>
      </w:r>
      <w:r w:rsidRPr="00721594">
        <w:rPr>
          <w:rFonts w:ascii="Arial" w:hAnsi="Arial" w:cs="Arial"/>
          <w:sz w:val="24"/>
          <w:szCs w:val="24"/>
        </w:rPr>
        <w:t xml:space="preserve"> </w:t>
      </w:r>
      <w:r>
        <w:rPr>
          <w:rFonts w:ascii="Arial" w:hAnsi="Arial" w:cs="Arial"/>
          <w:sz w:val="24"/>
          <w:szCs w:val="24"/>
        </w:rPr>
        <w:t>a</w:t>
      </w:r>
      <w:r w:rsidRPr="00721594">
        <w:rPr>
          <w:rFonts w:ascii="Arial" w:hAnsi="Arial" w:cs="Arial"/>
          <w:sz w:val="24"/>
          <w:szCs w:val="24"/>
        </w:rPr>
        <w:t xml:space="preserve">ncient Rome </w:t>
      </w:r>
      <w:r w:rsidRPr="00AD6F8B">
        <w:rPr>
          <w:rFonts w:ascii="Arial" w:hAnsi="Arial" w:cs="Arial"/>
          <w:sz w:val="24"/>
          <w:szCs w:val="24"/>
        </w:rPr>
        <w:t>appears to have had several well-established institutional forms for auto</w:t>
      </w:r>
      <w:r>
        <w:rPr>
          <w:rFonts w:ascii="Arial" w:hAnsi="Arial" w:cs="Arial"/>
          <w:sz w:val="24"/>
          <w:szCs w:val="24"/>
        </w:rPr>
        <w:t>nomous entities.  One of these,</w:t>
      </w:r>
      <w:r w:rsidRPr="00AD6F8B">
        <w:rPr>
          <w:rFonts w:ascii="Arial" w:hAnsi="Arial" w:cs="Arial"/>
          <w:sz w:val="24"/>
          <w:szCs w:val="24"/>
        </w:rPr>
        <w:t xml:space="preserve"> quite close to the modern nonprofit corporation, was the </w:t>
      </w:r>
      <w:r w:rsidRPr="00B13511">
        <w:rPr>
          <w:rFonts w:ascii="Arial" w:hAnsi="Arial" w:cs="Arial"/>
          <w:i/>
          <w:sz w:val="24"/>
          <w:szCs w:val="24"/>
        </w:rPr>
        <w:t>collegium</w:t>
      </w:r>
      <w:r>
        <w:rPr>
          <w:rFonts w:ascii="Arial" w:hAnsi="Arial" w:cs="Arial"/>
          <w:sz w:val="24"/>
          <w:szCs w:val="24"/>
        </w:rPr>
        <w:t xml:space="preserve">, which was used </w:t>
      </w:r>
      <w:r w:rsidR="00B24664">
        <w:rPr>
          <w:rFonts w:ascii="Arial" w:hAnsi="Arial" w:cs="Arial"/>
          <w:sz w:val="24"/>
          <w:szCs w:val="24"/>
        </w:rPr>
        <w:t>by</w:t>
      </w:r>
      <w:r>
        <w:rPr>
          <w:rFonts w:ascii="Arial" w:hAnsi="Arial" w:cs="Arial"/>
          <w:sz w:val="24"/>
          <w:szCs w:val="24"/>
        </w:rPr>
        <w:t xml:space="preserve"> guilds, social clubs, or burial societies.</w:t>
      </w:r>
      <w:r>
        <w:rPr>
          <w:rStyle w:val="FootnoteReference"/>
          <w:rFonts w:ascii="Arial" w:hAnsi="Arial" w:cs="Arial"/>
          <w:sz w:val="24"/>
          <w:szCs w:val="24"/>
        </w:rPr>
        <w:footnoteReference w:id="11"/>
      </w:r>
      <w:r>
        <w:rPr>
          <w:rFonts w:ascii="Arial" w:hAnsi="Arial" w:cs="Arial"/>
          <w:sz w:val="24"/>
          <w:szCs w:val="24"/>
        </w:rPr>
        <w:t xml:space="preserve">  Others were a mixed class of </w:t>
      </w:r>
      <w:r w:rsidR="00341B28">
        <w:rPr>
          <w:rFonts w:ascii="Arial" w:hAnsi="Arial" w:cs="Arial"/>
          <w:sz w:val="24"/>
          <w:szCs w:val="24"/>
        </w:rPr>
        <w:t xml:space="preserve">religious </w:t>
      </w:r>
      <w:r>
        <w:rPr>
          <w:rFonts w:ascii="Arial" w:hAnsi="Arial" w:cs="Arial"/>
          <w:sz w:val="24"/>
          <w:szCs w:val="24"/>
        </w:rPr>
        <w:t xml:space="preserve">and </w:t>
      </w:r>
      <w:r w:rsidR="00863DB6">
        <w:rPr>
          <w:rFonts w:ascii="Arial" w:hAnsi="Arial" w:cs="Arial"/>
          <w:sz w:val="24"/>
          <w:szCs w:val="24"/>
        </w:rPr>
        <w:t xml:space="preserve">charitable </w:t>
      </w:r>
      <w:r>
        <w:rPr>
          <w:rFonts w:ascii="Arial" w:hAnsi="Arial" w:cs="Arial"/>
          <w:sz w:val="24"/>
          <w:szCs w:val="24"/>
        </w:rPr>
        <w:t>organizations</w:t>
      </w:r>
      <w:r w:rsidR="00741EA7">
        <w:rPr>
          <w:rFonts w:ascii="Arial" w:hAnsi="Arial" w:cs="Arial"/>
          <w:sz w:val="24"/>
          <w:szCs w:val="24"/>
        </w:rPr>
        <w:t xml:space="preserve"> </w:t>
      </w:r>
      <w:r w:rsidR="000C000A" w:rsidRPr="00630DC1">
        <w:rPr>
          <w:rFonts w:ascii="Arial" w:hAnsi="Arial" w:cs="Arial"/>
          <w:sz w:val="24"/>
          <w:szCs w:val="24"/>
        </w:rPr>
        <w:lastRenderedPageBreak/>
        <w:t>(Duff 1971: 177-79)</w:t>
      </w:r>
      <w:r>
        <w:rPr>
          <w:rFonts w:ascii="Arial" w:hAnsi="Arial" w:cs="Arial"/>
          <w:sz w:val="24"/>
          <w:szCs w:val="24"/>
        </w:rPr>
        <w:t xml:space="preserve">, </w:t>
      </w:r>
      <w:r w:rsidR="00857830">
        <w:rPr>
          <w:rFonts w:ascii="Arial" w:hAnsi="Arial" w:cs="Arial"/>
          <w:sz w:val="24"/>
          <w:szCs w:val="24"/>
        </w:rPr>
        <w:t xml:space="preserve">as well as </w:t>
      </w:r>
      <w:r>
        <w:rPr>
          <w:rFonts w:ascii="Arial" w:hAnsi="Arial" w:cs="Arial"/>
          <w:sz w:val="24"/>
          <w:szCs w:val="24"/>
        </w:rPr>
        <w:t>the municipal corporation (</w:t>
      </w:r>
      <w:proofErr w:type="spellStart"/>
      <w:r w:rsidRPr="00AD6F8B">
        <w:rPr>
          <w:rFonts w:ascii="Arial" w:hAnsi="Arial" w:cs="Arial"/>
          <w:i/>
          <w:sz w:val="24"/>
          <w:szCs w:val="24"/>
        </w:rPr>
        <w:t>municipium</w:t>
      </w:r>
      <w:proofErr w:type="spellEnd"/>
      <w:r>
        <w:rPr>
          <w:rFonts w:ascii="Arial" w:hAnsi="Arial" w:cs="Arial"/>
          <w:sz w:val="24"/>
          <w:szCs w:val="24"/>
        </w:rPr>
        <w:t>)</w:t>
      </w:r>
      <w:r w:rsidR="00630DC1" w:rsidRPr="00630DC1">
        <w:rPr>
          <w:rFonts w:ascii="Arial" w:hAnsi="Arial" w:cs="Arial"/>
          <w:sz w:val="24"/>
          <w:szCs w:val="24"/>
        </w:rPr>
        <w:t xml:space="preserve"> (Duff 1971: 7</w:t>
      </w:r>
      <w:r w:rsidR="000C000A">
        <w:rPr>
          <w:rFonts w:ascii="Arial" w:hAnsi="Arial" w:cs="Arial"/>
          <w:sz w:val="24"/>
          <w:szCs w:val="24"/>
        </w:rPr>
        <w:t>0</w:t>
      </w:r>
      <w:r w:rsidR="00630DC1" w:rsidRPr="00630DC1">
        <w:rPr>
          <w:rFonts w:ascii="Arial" w:hAnsi="Arial" w:cs="Arial"/>
          <w:sz w:val="24"/>
          <w:szCs w:val="24"/>
        </w:rPr>
        <w:t>-</w:t>
      </w:r>
      <w:r w:rsidR="000C000A">
        <w:rPr>
          <w:rFonts w:ascii="Arial" w:hAnsi="Arial" w:cs="Arial"/>
          <w:sz w:val="24"/>
          <w:szCs w:val="24"/>
        </w:rPr>
        <w:t>94</w:t>
      </w:r>
      <w:r w:rsidR="00630DC1" w:rsidRPr="00630DC1">
        <w:rPr>
          <w:rFonts w:ascii="Arial" w:hAnsi="Arial" w:cs="Arial"/>
          <w:sz w:val="24"/>
          <w:szCs w:val="24"/>
        </w:rPr>
        <w:t>)</w:t>
      </w:r>
      <w:r>
        <w:rPr>
          <w:rFonts w:ascii="Arial" w:hAnsi="Arial" w:cs="Arial"/>
          <w:sz w:val="24"/>
          <w:szCs w:val="24"/>
        </w:rPr>
        <w:t>.</w:t>
      </w:r>
    </w:p>
    <w:p w14:paraId="7871AD84" w14:textId="77777777" w:rsidR="00646A46" w:rsidRDefault="00646A46" w:rsidP="00646A46">
      <w:pPr>
        <w:ind w:firstLine="360"/>
        <w:jc w:val="both"/>
        <w:rPr>
          <w:rFonts w:ascii="Arial" w:hAnsi="Arial" w:cs="Arial"/>
          <w:sz w:val="24"/>
          <w:szCs w:val="24"/>
        </w:rPr>
      </w:pPr>
      <w:r>
        <w:rPr>
          <w:rFonts w:ascii="Arial" w:hAnsi="Arial" w:cs="Arial"/>
          <w:sz w:val="24"/>
          <w:szCs w:val="24"/>
        </w:rPr>
        <w:t xml:space="preserve">The most important autonomous entity in ancient Rome, however, was one we have already discussed: the patriarchal </w:t>
      </w:r>
      <w:r w:rsidRPr="00664F54">
        <w:rPr>
          <w:rFonts w:ascii="Arial" w:hAnsi="Arial" w:cs="Arial"/>
          <w:i/>
          <w:sz w:val="24"/>
          <w:szCs w:val="24"/>
        </w:rPr>
        <w:t>familia</w:t>
      </w:r>
      <w:r>
        <w:rPr>
          <w:rFonts w:ascii="Arial" w:hAnsi="Arial" w:cs="Arial"/>
          <w:sz w:val="24"/>
          <w:szCs w:val="24"/>
        </w:rPr>
        <w:t xml:space="preserve">.  The Roman family was a fully autonomous legal entity with no outside owners, much less </w:t>
      </w:r>
      <w:proofErr w:type="gramStart"/>
      <w:r>
        <w:rPr>
          <w:rFonts w:ascii="Arial" w:hAnsi="Arial" w:cs="Arial"/>
          <w:sz w:val="24"/>
          <w:szCs w:val="24"/>
        </w:rPr>
        <w:t>owners having their own personal creditors with contingent claims</w:t>
      </w:r>
      <w:proofErr w:type="gramEnd"/>
      <w:r>
        <w:rPr>
          <w:rFonts w:ascii="Arial" w:hAnsi="Arial" w:cs="Arial"/>
          <w:sz w:val="24"/>
          <w:szCs w:val="24"/>
        </w:rPr>
        <w:t xml:space="preserve"> on the assets of the </w:t>
      </w:r>
      <w:r w:rsidR="00857830">
        <w:rPr>
          <w:rFonts w:ascii="Arial" w:hAnsi="Arial" w:cs="Arial"/>
          <w:i/>
          <w:sz w:val="24"/>
          <w:szCs w:val="24"/>
        </w:rPr>
        <w:t>familia</w:t>
      </w:r>
      <w:r>
        <w:rPr>
          <w:rFonts w:ascii="Arial" w:hAnsi="Arial" w:cs="Arial"/>
          <w:sz w:val="24"/>
          <w:szCs w:val="24"/>
        </w:rPr>
        <w:t xml:space="preserve">; direct creditors of the </w:t>
      </w:r>
      <w:r w:rsidR="00857830">
        <w:rPr>
          <w:rFonts w:ascii="Arial" w:hAnsi="Arial" w:cs="Arial"/>
          <w:i/>
          <w:sz w:val="24"/>
          <w:szCs w:val="24"/>
        </w:rPr>
        <w:t>familia</w:t>
      </w:r>
      <w:r>
        <w:rPr>
          <w:rFonts w:ascii="Arial" w:hAnsi="Arial" w:cs="Arial"/>
          <w:sz w:val="24"/>
          <w:szCs w:val="24"/>
        </w:rPr>
        <w:t xml:space="preserve"> were the sole outside claimants on the entity’s assets.   Analogously, as reflected in Table 1, the individual adult is the basic autonomous legal entity in modern economies.</w:t>
      </w:r>
    </w:p>
    <w:p w14:paraId="3C1A9C83" w14:textId="77777777" w:rsidR="00646A46" w:rsidRDefault="00646A46" w:rsidP="00646A46">
      <w:pPr>
        <w:ind w:firstLine="360"/>
        <w:jc w:val="both"/>
        <w:rPr>
          <w:rFonts w:ascii="Arial" w:hAnsi="Arial" w:cs="Arial"/>
          <w:sz w:val="24"/>
          <w:szCs w:val="24"/>
        </w:rPr>
      </w:pPr>
      <w:r>
        <w:rPr>
          <w:rFonts w:ascii="Arial" w:hAnsi="Arial" w:cs="Arial"/>
          <w:sz w:val="24"/>
          <w:szCs w:val="24"/>
        </w:rPr>
        <w:t xml:space="preserve">As Table 1 shows, the forms of business organization that have dominated commercial activity for the better part of a millennium – the general partnership and, subsequently, the business corporation – involve weak and strong entities, respectively. Ancient Rome, in contrast, </w:t>
      </w:r>
      <w:r w:rsidR="002E5150">
        <w:rPr>
          <w:rFonts w:ascii="Arial" w:hAnsi="Arial" w:cs="Arial"/>
          <w:sz w:val="24"/>
          <w:szCs w:val="24"/>
        </w:rPr>
        <w:t>principally</w:t>
      </w:r>
      <w:r w:rsidR="00B24664">
        <w:rPr>
          <w:rFonts w:ascii="Arial" w:hAnsi="Arial" w:cs="Arial"/>
          <w:sz w:val="24"/>
          <w:szCs w:val="24"/>
        </w:rPr>
        <w:t xml:space="preserve"> </w:t>
      </w:r>
      <w:r>
        <w:rPr>
          <w:rFonts w:ascii="Arial" w:hAnsi="Arial" w:cs="Arial"/>
          <w:sz w:val="24"/>
          <w:szCs w:val="24"/>
        </w:rPr>
        <w:t xml:space="preserve">employed organizations at the extremes of asset partitioning:  either none or complete.  If Rome could create successful super-strong (autonomous) entities, why couldn’t – or didn’t – </w:t>
      </w:r>
      <w:r w:rsidR="00B24664">
        <w:rPr>
          <w:rFonts w:ascii="Arial" w:hAnsi="Arial" w:cs="Arial"/>
          <w:sz w:val="24"/>
          <w:szCs w:val="24"/>
        </w:rPr>
        <w:t xml:space="preserve">it </w:t>
      </w:r>
      <w:r>
        <w:rPr>
          <w:rFonts w:ascii="Arial" w:hAnsi="Arial" w:cs="Arial"/>
          <w:sz w:val="24"/>
          <w:szCs w:val="24"/>
        </w:rPr>
        <w:t xml:space="preserve">develop </w:t>
      </w:r>
      <w:r w:rsidR="002E5150">
        <w:rPr>
          <w:rFonts w:ascii="Arial" w:hAnsi="Arial" w:cs="Arial"/>
          <w:sz w:val="24"/>
          <w:szCs w:val="24"/>
        </w:rPr>
        <w:t xml:space="preserve">general-purpose </w:t>
      </w:r>
      <w:r>
        <w:rPr>
          <w:rFonts w:ascii="Arial" w:hAnsi="Arial" w:cs="Arial"/>
          <w:sz w:val="24"/>
          <w:szCs w:val="24"/>
        </w:rPr>
        <w:t>weak and strong entities as well?</w:t>
      </w:r>
    </w:p>
    <w:p w14:paraId="63F3154B" w14:textId="77777777" w:rsidR="00646A46" w:rsidRPr="000879F6" w:rsidRDefault="00646A46" w:rsidP="00646A46">
      <w:pPr>
        <w:ind w:firstLine="360"/>
        <w:jc w:val="both"/>
        <w:rPr>
          <w:rFonts w:ascii="Arial" w:hAnsi="Arial" w:cs="Arial"/>
          <w:i/>
          <w:sz w:val="24"/>
          <w:szCs w:val="24"/>
        </w:rPr>
      </w:pPr>
      <w:r>
        <w:rPr>
          <w:rFonts w:ascii="Arial" w:hAnsi="Arial" w:cs="Arial"/>
          <w:sz w:val="24"/>
          <w:szCs w:val="24"/>
        </w:rPr>
        <w:t xml:space="preserve">Part of the answer presumably lies in the structure of the </w:t>
      </w:r>
      <w:r w:rsidR="00857830">
        <w:rPr>
          <w:rFonts w:ascii="Arial" w:hAnsi="Arial" w:cs="Arial"/>
          <w:i/>
          <w:sz w:val="24"/>
          <w:szCs w:val="24"/>
        </w:rPr>
        <w:t>familia</w:t>
      </w:r>
      <w:r>
        <w:rPr>
          <w:rFonts w:ascii="Arial" w:hAnsi="Arial" w:cs="Arial"/>
          <w:sz w:val="24"/>
          <w:szCs w:val="24"/>
        </w:rPr>
        <w:t xml:space="preserve">.  As we’ve noted, the patriarchal Roman family was a large entity which -- unlike a partnership -- could survive over generations as individual family members </w:t>
      </w:r>
      <w:r w:rsidR="00857830">
        <w:rPr>
          <w:rFonts w:ascii="Arial" w:hAnsi="Arial" w:cs="Arial"/>
          <w:sz w:val="24"/>
          <w:szCs w:val="24"/>
        </w:rPr>
        <w:t xml:space="preserve">were born and died.  </w:t>
      </w:r>
      <w:r>
        <w:rPr>
          <w:rFonts w:ascii="Arial" w:hAnsi="Arial" w:cs="Arial"/>
          <w:sz w:val="24"/>
          <w:szCs w:val="24"/>
        </w:rPr>
        <w:t xml:space="preserve">Moreover, the economic reach and flexibility of the </w:t>
      </w:r>
      <w:r w:rsidR="00857830">
        <w:rPr>
          <w:rFonts w:ascii="Arial" w:hAnsi="Arial" w:cs="Arial"/>
          <w:i/>
          <w:sz w:val="24"/>
          <w:szCs w:val="24"/>
        </w:rPr>
        <w:t>familia</w:t>
      </w:r>
      <w:r>
        <w:rPr>
          <w:rFonts w:ascii="Arial" w:hAnsi="Arial" w:cs="Arial"/>
          <w:sz w:val="24"/>
          <w:szCs w:val="24"/>
        </w:rPr>
        <w:t xml:space="preserve"> was importantly enhanced by the </w:t>
      </w:r>
      <w:r>
        <w:rPr>
          <w:rFonts w:ascii="Arial" w:hAnsi="Arial" w:cs="Arial"/>
          <w:i/>
          <w:sz w:val="24"/>
          <w:szCs w:val="24"/>
        </w:rPr>
        <w:t>pe</w:t>
      </w:r>
      <w:r w:rsidRPr="000879F6">
        <w:rPr>
          <w:rFonts w:ascii="Arial" w:hAnsi="Arial" w:cs="Arial"/>
          <w:i/>
          <w:sz w:val="24"/>
          <w:szCs w:val="24"/>
        </w:rPr>
        <w:t>culium.</w:t>
      </w:r>
    </w:p>
    <w:p w14:paraId="7F84D7ED" w14:textId="77777777" w:rsidR="00646A46" w:rsidRPr="00111350" w:rsidRDefault="00646A46" w:rsidP="00646A46">
      <w:pPr>
        <w:ind w:firstLine="360"/>
        <w:jc w:val="both"/>
        <w:rPr>
          <w:rFonts w:ascii="Arial" w:hAnsi="Arial" w:cs="Arial"/>
          <w:sz w:val="24"/>
          <w:szCs w:val="24"/>
        </w:rPr>
      </w:pPr>
    </w:p>
    <w:p w14:paraId="265C9EB4" w14:textId="77777777" w:rsidR="00646A46" w:rsidRPr="00111350" w:rsidRDefault="00646A46" w:rsidP="00646A46">
      <w:pPr>
        <w:pStyle w:val="ListParagraph"/>
        <w:numPr>
          <w:ilvl w:val="0"/>
          <w:numId w:val="1"/>
        </w:numPr>
        <w:jc w:val="both"/>
        <w:rPr>
          <w:rFonts w:ascii="Arial" w:hAnsi="Arial" w:cs="Arial"/>
          <w:i/>
          <w:sz w:val="24"/>
          <w:szCs w:val="24"/>
        </w:rPr>
      </w:pPr>
      <w:r w:rsidRPr="00111350">
        <w:rPr>
          <w:rFonts w:ascii="Arial" w:hAnsi="Arial" w:cs="Arial"/>
          <w:i/>
          <w:sz w:val="24"/>
          <w:szCs w:val="24"/>
        </w:rPr>
        <w:t>The Peculium</w:t>
      </w:r>
    </w:p>
    <w:p w14:paraId="4A411FC1" w14:textId="1FE4A93B" w:rsidR="00646A46" w:rsidRPr="00111350" w:rsidRDefault="00646A46" w:rsidP="00646A46">
      <w:pPr>
        <w:ind w:firstLine="360"/>
        <w:jc w:val="both"/>
        <w:rPr>
          <w:rFonts w:ascii="Arial" w:hAnsi="Arial" w:cs="Arial"/>
          <w:sz w:val="24"/>
          <w:szCs w:val="24"/>
        </w:rPr>
      </w:pPr>
      <w:r w:rsidRPr="00111350">
        <w:rPr>
          <w:rFonts w:ascii="Arial" w:hAnsi="Arial" w:cs="Arial"/>
          <w:sz w:val="24"/>
          <w:szCs w:val="24"/>
        </w:rPr>
        <w:t xml:space="preserve">Slaveholding was extensive in ancient Rome, and it was to their slaves that Roman families frequently delegated the responsibility for managing commercial activity.  </w:t>
      </w:r>
      <w:r w:rsidR="000412D8">
        <w:rPr>
          <w:rFonts w:ascii="Arial" w:hAnsi="Arial" w:cs="Arial"/>
          <w:sz w:val="24"/>
          <w:szCs w:val="24"/>
        </w:rPr>
        <w:t xml:space="preserve">The slave-run business </w:t>
      </w:r>
      <w:r w:rsidRPr="00111350">
        <w:rPr>
          <w:rFonts w:ascii="Arial" w:hAnsi="Arial" w:cs="Arial"/>
          <w:sz w:val="24"/>
          <w:szCs w:val="24"/>
        </w:rPr>
        <w:t xml:space="preserve">was congenial to Roman social mores, under which trade was considered demeaning.  Moreover, Rome’s slaves often exhibited </w:t>
      </w:r>
      <w:r>
        <w:rPr>
          <w:rFonts w:ascii="Arial" w:hAnsi="Arial" w:cs="Arial"/>
          <w:sz w:val="24"/>
          <w:szCs w:val="24"/>
        </w:rPr>
        <w:t xml:space="preserve">substantial </w:t>
      </w:r>
      <w:r w:rsidRPr="00111350">
        <w:rPr>
          <w:rFonts w:ascii="Arial" w:hAnsi="Arial" w:cs="Arial"/>
          <w:sz w:val="24"/>
          <w:szCs w:val="24"/>
        </w:rPr>
        <w:t>commercial talent</w:t>
      </w:r>
      <w:r>
        <w:rPr>
          <w:rFonts w:ascii="Arial" w:hAnsi="Arial" w:cs="Arial"/>
          <w:sz w:val="24"/>
          <w:szCs w:val="24"/>
        </w:rPr>
        <w:t>,</w:t>
      </w:r>
      <w:r w:rsidRPr="00111350">
        <w:rPr>
          <w:rFonts w:ascii="Arial" w:hAnsi="Arial" w:cs="Arial"/>
          <w:sz w:val="24"/>
          <w:szCs w:val="24"/>
        </w:rPr>
        <w:t xml:space="preserve"> in </w:t>
      </w:r>
      <w:r>
        <w:rPr>
          <w:rFonts w:ascii="Arial" w:hAnsi="Arial" w:cs="Arial"/>
          <w:sz w:val="24"/>
          <w:szCs w:val="24"/>
        </w:rPr>
        <w:t xml:space="preserve">important </w:t>
      </w:r>
      <w:r w:rsidRPr="00111350">
        <w:rPr>
          <w:rFonts w:ascii="Arial" w:hAnsi="Arial" w:cs="Arial"/>
          <w:sz w:val="24"/>
          <w:szCs w:val="24"/>
        </w:rPr>
        <w:t xml:space="preserve">part because </w:t>
      </w:r>
      <w:r>
        <w:rPr>
          <w:rFonts w:ascii="Arial" w:hAnsi="Arial" w:cs="Arial"/>
          <w:sz w:val="24"/>
          <w:szCs w:val="24"/>
        </w:rPr>
        <w:t xml:space="preserve">they </w:t>
      </w:r>
      <w:r w:rsidR="00B24664" w:rsidRPr="00111350">
        <w:rPr>
          <w:rFonts w:ascii="Arial" w:hAnsi="Arial" w:cs="Arial"/>
          <w:sz w:val="24"/>
          <w:szCs w:val="24"/>
        </w:rPr>
        <w:t xml:space="preserve">frequently </w:t>
      </w:r>
      <w:r w:rsidRPr="00111350">
        <w:rPr>
          <w:rFonts w:ascii="Arial" w:hAnsi="Arial" w:cs="Arial"/>
          <w:sz w:val="24"/>
          <w:szCs w:val="24"/>
        </w:rPr>
        <w:t xml:space="preserve">were captured in colonial wars with societies, such as Greece, in which commercial activity was </w:t>
      </w:r>
      <w:r>
        <w:rPr>
          <w:rFonts w:ascii="Arial" w:hAnsi="Arial" w:cs="Arial"/>
          <w:sz w:val="24"/>
          <w:szCs w:val="24"/>
        </w:rPr>
        <w:t>held in less disdain.</w:t>
      </w:r>
    </w:p>
    <w:p w14:paraId="3F6C0A14" w14:textId="2CDAFCA5" w:rsidR="00646A46" w:rsidRPr="00111350" w:rsidRDefault="00646A46" w:rsidP="00646A46">
      <w:pPr>
        <w:ind w:firstLine="360"/>
        <w:jc w:val="both"/>
        <w:rPr>
          <w:rFonts w:ascii="Arial" w:hAnsi="Arial" w:cs="Arial"/>
          <w:sz w:val="24"/>
          <w:szCs w:val="24"/>
        </w:rPr>
      </w:pPr>
      <w:r w:rsidRPr="00111350">
        <w:rPr>
          <w:rFonts w:ascii="Arial" w:hAnsi="Arial" w:cs="Arial"/>
          <w:sz w:val="24"/>
          <w:szCs w:val="24"/>
        </w:rPr>
        <w:t>It was common practice for a master to provide his slave (or his own son</w:t>
      </w:r>
      <w:r>
        <w:rPr>
          <w:rFonts w:ascii="Arial" w:hAnsi="Arial" w:cs="Arial"/>
          <w:sz w:val="24"/>
          <w:szCs w:val="24"/>
        </w:rPr>
        <w:t xml:space="preserve">) </w:t>
      </w:r>
      <w:r w:rsidRPr="00111350">
        <w:rPr>
          <w:rFonts w:ascii="Arial" w:hAnsi="Arial" w:cs="Arial"/>
          <w:sz w:val="24"/>
          <w:szCs w:val="24"/>
        </w:rPr>
        <w:t xml:space="preserve">with a set of assets, termed a </w:t>
      </w:r>
      <w:r w:rsidRPr="00111350">
        <w:rPr>
          <w:rFonts w:ascii="Arial" w:hAnsi="Arial" w:cs="Arial"/>
          <w:i/>
          <w:sz w:val="24"/>
          <w:szCs w:val="24"/>
        </w:rPr>
        <w:t>peculium</w:t>
      </w:r>
      <w:r w:rsidRPr="00111350">
        <w:rPr>
          <w:rFonts w:ascii="Arial" w:hAnsi="Arial" w:cs="Arial"/>
          <w:sz w:val="24"/>
          <w:szCs w:val="24"/>
        </w:rPr>
        <w:t>, for use in a business venture</w:t>
      </w:r>
      <w:r>
        <w:rPr>
          <w:rFonts w:ascii="Arial" w:hAnsi="Arial" w:cs="Arial"/>
          <w:sz w:val="24"/>
          <w:szCs w:val="24"/>
        </w:rPr>
        <w:t xml:space="preserve"> </w:t>
      </w:r>
      <w:r>
        <w:rPr>
          <w:rFonts w:ascii="Arial" w:hAnsi="Arial" w:cs="Arial"/>
        </w:rPr>
        <w:t>(</w:t>
      </w:r>
      <w:proofErr w:type="spellStart"/>
      <w:r>
        <w:rPr>
          <w:rFonts w:ascii="Arial" w:hAnsi="Arial" w:cs="Arial"/>
        </w:rPr>
        <w:t>K</w:t>
      </w:r>
      <w:r w:rsidRPr="00111350">
        <w:rPr>
          <w:rFonts w:ascii="Arial" w:hAnsi="Arial" w:cs="Arial"/>
        </w:rPr>
        <w:t>irschenbaum</w:t>
      </w:r>
      <w:proofErr w:type="spellEnd"/>
      <w:r>
        <w:rPr>
          <w:rFonts w:ascii="Arial" w:hAnsi="Arial" w:cs="Arial"/>
        </w:rPr>
        <w:t xml:space="preserve"> 1987: </w:t>
      </w:r>
      <w:r w:rsidRPr="00111350">
        <w:rPr>
          <w:rFonts w:ascii="Arial" w:hAnsi="Arial" w:cs="Arial"/>
        </w:rPr>
        <w:t>3</w:t>
      </w:r>
      <w:r>
        <w:rPr>
          <w:rFonts w:ascii="Arial" w:hAnsi="Arial" w:cs="Arial"/>
        </w:rPr>
        <w:t>3-37)</w:t>
      </w:r>
      <w:r w:rsidRPr="00111350">
        <w:rPr>
          <w:rFonts w:ascii="Arial" w:hAnsi="Arial" w:cs="Arial"/>
          <w:sz w:val="24"/>
          <w:szCs w:val="24"/>
        </w:rPr>
        <w:t xml:space="preserve">. The </w:t>
      </w:r>
      <w:r w:rsidRPr="00111350">
        <w:rPr>
          <w:rFonts w:ascii="Arial" w:hAnsi="Arial" w:cs="Arial"/>
          <w:i/>
          <w:sz w:val="24"/>
          <w:szCs w:val="24"/>
        </w:rPr>
        <w:t>peculium</w:t>
      </w:r>
      <w:r w:rsidRPr="00111350">
        <w:rPr>
          <w:rFonts w:ascii="Arial" w:hAnsi="Arial" w:cs="Arial"/>
          <w:sz w:val="24"/>
          <w:szCs w:val="24"/>
        </w:rPr>
        <w:t xml:space="preserve"> </w:t>
      </w:r>
      <w:r w:rsidR="00407AE0">
        <w:rPr>
          <w:rFonts w:ascii="Arial" w:hAnsi="Arial" w:cs="Arial"/>
          <w:sz w:val="24"/>
          <w:szCs w:val="24"/>
        </w:rPr>
        <w:t>and</w:t>
      </w:r>
      <w:r w:rsidR="00407AE0" w:rsidRPr="00111350">
        <w:rPr>
          <w:rFonts w:ascii="Arial" w:hAnsi="Arial" w:cs="Arial"/>
          <w:sz w:val="24"/>
          <w:szCs w:val="24"/>
        </w:rPr>
        <w:t xml:space="preserve"> </w:t>
      </w:r>
      <w:r w:rsidRPr="00111350">
        <w:rPr>
          <w:rFonts w:ascii="Arial" w:hAnsi="Arial" w:cs="Arial"/>
          <w:sz w:val="24"/>
          <w:szCs w:val="24"/>
        </w:rPr>
        <w:t xml:space="preserve">any profits it generated formally remained the property of the master. </w:t>
      </w:r>
      <w:r w:rsidR="000412D8">
        <w:rPr>
          <w:rFonts w:ascii="Arial" w:hAnsi="Arial" w:cs="Arial"/>
          <w:sz w:val="24"/>
          <w:szCs w:val="24"/>
        </w:rPr>
        <w:t xml:space="preserve">A slave was not permitted to dispose of </w:t>
      </w:r>
      <w:r w:rsidR="000412D8" w:rsidRPr="00444614">
        <w:rPr>
          <w:rFonts w:ascii="Arial" w:hAnsi="Arial" w:cs="Arial"/>
          <w:i/>
          <w:sz w:val="24"/>
          <w:szCs w:val="24"/>
        </w:rPr>
        <w:t>peculium</w:t>
      </w:r>
      <w:r w:rsidR="000412D8">
        <w:rPr>
          <w:rFonts w:ascii="Arial" w:hAnsi="Arial" w:cs="Arial"/>
          <w:sz w:val="24"/>
          <w:szCs w:val="24"/>
        </w:rPr>
        <w:t xml:space="preserve"> assets for personal benefit, and upon his death these assets reverted entirely to the master (Fleckner 2014: 216-217).</w:t>
      </w:r>
      <w:r w:rsidRPr="00111350">
        <w:rPr>
          <w:rFonts w:ascii="Arial" w:hAnsi="Arial" w:cs="Arial"/>
          <w:sz w:val="24"/>
          <w:szCs w:val="24"/>
        </w:rPr>
        <w:t xml:space="preserve"> </w:t>
      </w:r>
      <w:r w:rsidR="00407AE0">
        <w:rPr>
          <w:rFonts w:ascii="Arial" w:hAnsi="Arial" w:cs="Arial"/>
          <w:sz w:val="24"/>
          <w:szCs w:val="24"/>
        </w:rPr>
        <w:t>To</w:t>
      </w:r>
      <w:r w:rsidR="002E5150">
        <w:rPr>
          <w:rFonts w:ascii="Arial" w:hAnsi="Arial" w:cs="Arial"/>
          <w:sz w:val="24"/>
          <w:szCs w:val="24"/>
        </w:rPr>
        <w:t xml:space="preserve"> incentivize </w:t>
      </w:r>
      <w:r>
        <w:rPr>
          <w:rFonts w:ascii="Arial" w:hAnsi="Arial" w:cs="Arial"/>
          <w:sz w:val="24"/>
          <w:szCs w:val="24"/>
        </w:rPr>
        <w:t>the slave</w:t>
      </w:r>
      <w:r w:rsidR="002E5150">
        <w:rPr>
          <w:rFonts w:ascii="Arial" w:hAnsi="Arial" w:cs="Arial"/>
          <w:sz w:val="24"/>
          <w:szCs w:val="24"/>
        </w:rPr>
        <w:t xml:space="preserve"> who managed</w:t>
      </w:r>
      <w:r>
        <w:rPr>
          <w:rFonts w:ascii="Arial" w:hAnsi="Arial" w:cs="Arial"/>
          <w:sz w:val="24"/>
          <w:szCs w:val="24"/>
        </w:rPr>
        <w:t xml:space="preserve"> such a business, the master would sometimes promise </w:t>
      </w:r>
      <w:r w:rsidRPr="00111350">
        <w:rPr>
          <w:rFonts w:ascii="Arial" w:hAnsi="Arial" w:cs="Arial"/>
          <w:sz w:val="24"/>
          <w:szCs w:val="24"/>
        </w:rPr>
        <w:t>manumission</w:t>
      </w:r>
      <w:r>
        <w:rPr>
          <w:rFonts w:ascii="Arial" w:hAnsi="Arial" w:cs="Arial"/>
          <w:sz w:val="24"/>
          <w:szCs w:val="24"/>
        </w:rPr>
        <w:t xml:space="preserve"> if </w:t>
      </w:r>
      <w:r w:rsidRPr="00111350">
        <w:rPr>
          <w:rFonts w:ascii="Arial" w:hAnsi="Arial" w:cs="Arial"/>
          <w:sz w:val="24"/>
          <w:szCs w:val="24"/>
        </w:rPr>
        <w:t xml:space="preserve">the slave </w:t>
      </w:r>
      <w:r>
        <w:rPr>
          <w:rFonts w:ascii="Arial" w:hAnsi="Arial" w:cs="Arial"/>
          <w:sz w:val="24"/>
          <w:szCs w:val="24"/>
        </w:rPr>
        <w:t xml:space="preserve">grew the </w:t>
      </w:r>
      <w:r w:rsidRPr="00111350">
        <w:rPr>
          <w:rFonts w:ascii="Arial" w:hAnsi="Arial" w:cs="Arial"/>
          <w:i/>
          <w:sz w:val="24"/>
          <w:szCs w:val="24"/>
        </w:rPr>
        <w:t>peculium</w:t>
      </w:r>
      <w:r>
        <w:rPr>
          <w:rFonts w:ascii="Arial" w:hAnsi="Arial" w:cs="Arial"/>
          <w:sz w:val="24"/>
          <w:szCs w:val="24"/>
        </w:rPr>
        <w:t xml:space="preserve"> by a specified amount (</w:t>
      </w:r>
      <w:proofErr w:type="spellStart"/>
      <w:r>
        <w:rPr>
          <w:rFonts w:ascii="Arial" w:hAnsi="Arial" w:cs="Arial"/>
        </w:rPr>
        <w:t>K</w:t>
      </w:r>
      <w:r w:rsidRPr="00111350">
        <w:rPr>
          <w:rFonts w:ascii="Arial" w:hAnsi="Arial" w:cs="Arial"/>
        </w:rPr>
        <w:t>irschenbaum</w:t>
      </w:r>
      <w:proofErr w:type="spellEnd"/>
      <w:r>
        <w:rPr>
          <w:rFonts w:ascii="Arial" w:hAnsi="Arial" w:cs="Arial"/>
        </w:rPr>
        <w:t xml:space="preserve"> 1987: </w:t>
      </w:r>
      <w:r w:rsidRPr="00111350">
        <w:rPr>
          <w:rFonts w:ascii="Arial" w:hAnsi="Arial" w:cs="Arial"/>
        </w:rPr>
        <w:t>3</w:t>
      </w:r>
      <w:r>
        <w:rPr>
          <w:rFonts w:ascii="Arial" w:hAnsi="Arial" w:cs="Arial"/>
        </w:rPr>
        <w:t>3</w:t>
      </w:r>
      <w:r>
        <w:rPr>
          <w:rFonts w:ascii="Arial" w:hAnsi="Arial" w:cs="Arial"/>
          <w:sz w:val="24"/>
          <w:szCs w:val="24"/>
        </w:rPr>
        <w:t>).</w:t>
      </w:r>
      <w:r w:rsidR="000412D8">
        <w:rPr>
          <w:rFonts w:ascii="Arial" w:hAnsi="Arial" w:cs="Arial"/>
          <w:sz w:val="24"/>
          <w:szCs w:val="24"/>
        </w:rPr>
        <w:t xml:space="preserve"> In theory, multiple masters who jointly owned a slave could also create a co-owned peculium business</w:t>
      </w:r>
      <w:r w:rsidR="00663CB3">
        <w:rPr>
          <w:rFonts w:ascii="Arial" w:hAnsi="Arial" w:cs="Arial"/>
          <w:sz w:val="24"/>
          <w:szCs w:val="24"/>
        </w:rPr>
        <w:t xml:space="preserve">. Whether </w:t>
      </w:r>
      <w:r w:rsidR="007A4B83">
        <w:rPr>
          <w:rFonts w:ascii="Arial" w:hAnsi="Arial" w:cs="Arial"/>
          <w:sz w:val="24"/>
          <w:szCs w:val="24"/>
        </w:rPr>
        <w:t xml:space="preserve">peculia were commonly used to create </w:t>
      </w:r>
      <w:r w:rsidR="000412D8">
        <w:rPr>
          <w:rFonts w:ascii="Arial" w:hAnsi="Arial" w:cs="Arial"/>
          <w:sz w:val="24"/>
          <w:szCs w:val="24"/>
        </w:rPr>
        <w:t>joint venture</w:t>
      </w:r>
      <w:r w:rsidR="007A4B83">
        <w:rPr>
          <w:rFonts w:ascii="Arial" w:hAnsi="Arial" w:cs="Arial"/>
          <w:sz w:val="24"/>
          <w:szCs w:val="24"/>
        </w:rPr>
        <w:t>s</w:t>
      </w:r>
      <w:r w:rsidR="000412D8">
        <w:rPr>
          <w:rFonts w:ascii="Arial" w:hAnsi="Arial" w:cs="Arial"/>
          <w:sz w:val="24"/>
          <w:szCs w:val="24"/>
        </w:rPr>
        <w:t xml:space="preserve"> </w:t>
      </w:r>
      <w:r w:rsidR="007A4B83">
        <w:rPr>
          <w:rFonts w:ascii="Arial" w:hAnsi="Arial" w:cs="Arial"/>
          <w:sz w:val="24"/>
          <w:szCs w:val="24"/>
        </w:rPr>
        <w:t>of this sort is a contested issue in the literature</w:t>
      </w:r>
      <w:r w:rsidR="00F66E2B">
        <w:rPr>
          <w:rFonts w:ascii="Arial" w:hAnsi="Arial" w:cs="Arial"/>
          <w:sz w:val="24"/>
          <w:szCs w:val="24"/>
        </w:rPr>
        <w:t xml:space="preserve"> (c</w:t>
      </w:r>
      <w:r w:rsidR="007A4B83">
        <w:rPr>
          <w:rFonts w:ascii="Arial" w:hAnsi="Arial" w:cs="Arial"/>
          <w:sz w:val="24"/>
          <w:szCs w:val="24"/>
        </w:rPr>
        <w:t xml:space="preserve">ompare </w:t>
      </w:r>
      <w:r w:rsidR="000412D8">
        <w:rPr>
          <w:rFonts w:ascii="Arial" w:hAnsi="Arial" w:cs="Arial"/>
          <w:sz w:val="24"/>
          <w:szCs w:val="24"/>
        </w:rPr>
        <w:t xml:space="preserve">Fleckner </w:t>
      </w:r>
      <w:r w:rsidR="00630DC1">
        <w:rPr>
          <w:rFonts w:ascii="Arial" w:hAnsi="Arial" w:cs="Arial"/>
          <w:sz w:val="24"/>
          <w:szCs w:val="24"/>
        </w:rPr>
        <w:t>(</w:t>
      </w:r>
      <w:r w:rsidR="000412D8">
        <w:rPr>
          <w:rFonts w:ascii="Arial" w:hAnsi="Arial" w:cs="Arial"/>
          <w:sz w:val="24"/>
          <w:szCs w:val="24"/>
        </w:rPr>
        <w:t>2014: 221-223</w:t>
      </w:r>
      <w:r w:rsidR="00630DC1">
        <w:rPr>
          <w:rFonts w:ascii="Arial" w:hAnsi="Arial" w:cs="Arial"/>
          <w:sz w:val="24"/>
          <w:szCs w:val="24"/>
        </w:rPr>
        <w:t>)</w:t>
      </w:r>
      <w:r w:rsidR="007A4B83">
        <w:rPr>
          <w:rFonts w:ascii="Arial" w:hAnsi="Arial" w:cs="Arial"/>
          <w:sz w:val="24"/>
          <w:szCs w:val="24"/>
        </w:rPr>
        <w:t xml:space="preserve"> with </w:t>
      </w:r>
      <w:r w:rsidR="006A2D39">
        <w:rPr>
          <w:rFonts w:ascii="Arial" w:hAnsi="Arial" w:cs="Arial"/>
          <w:sz w:val="24"/>
          <w:szCs w:val="24"/>
        </w:rPr>
        <w:t xml:space="preserve">Di Porto </w:t>
      </w:r>
      <w:r w:rsidR="00695174">
        <w:rPr>
          <w:rFonts w:ascii="Arial" w:hAnsi="Arial" w:cs="Arial"/>
          <w:sz w:val="24"/>
          <w:szCs w:val="24"/>
        </w:rPr>
        <w:t>(</w:t>
      </w:r>
      <w:r w:rsidR="00630DC1" w:rsidRPr="00630DC1">
        <w:rPr>
          <w:rFonts w:ascii="Arial" w:hAnsi="Arial" w:cs="Arial"/>
          <w:sz w:val="24"/>
          <w:szCs w:val="24"/>
        </w:rPr>
        <w:t xml:space="preserve">1992: </w:t>
      </w:r>
      <w:r w:rsidR="00695174">
        <w:rPr>
          <w:rFonts w:ascii="Arial" w:hAnsi="Arial" w:cs="Arial"/>
          <w:sz w:val="24"/>
          <w:szCs w:val="24"/>
        </w:rPr>
        <w:t>231-</w:t>
      </w:r>
      <w:r w:rsidR="00630DC1" w:rsidRPr="00630DC1">
        <w:rPr>
          <w:rFonts w:ascii="Arial" w:hAnsi="Arial" w:cs="Arial"/>
          <w:sz w:val="24"/>
          <w:szCs w:val="24"/>
        </w:rPr>
        <w:t>60</w:t>
      </w:r>
      <w:r w:rsidR="000412D8">
        <w:rPr>
          <w:rFonts w:ascii="Arial" w:hAnsi="Arial" w:cs="Arial"/>
          <w:sz w:val="24"/>
          <w:szCs w:val="24"/>
        </w:rPr>
        <w:t xml:space="preserve">). </w:t>
      </w:r>
    </w:p>
    <w:p w14:paraId="2ECB6860" w14:textId="7D15CF0D" w:rsidR="007F4F71" w:rsidRDefault="00646A46" w:rsidP="00646A46">
      <w:pPr>
        <w:ind w:firstLine="360"/>
        <w:jc w:val="both"/>
        <w:rPr>
          <w:rFonts w:ascii="Arial" w:hAnsi="Arial" w:cs="Arial"/>
          <w:sz w:val="24"/>
          <w:szCs w:val="24"/>
        </w:rPr>
      </w:pPr>
      <w:r>
        <w:rPr>
          <w:rFonts w:ascii="Arial" w:hAnsi="Arial" w:cs="Arial"/>
          <w:sz w:val="24"/>
          <w:szCs w:val="24"/>
        </w:rPr>
        <w:lastRenderedPageBreak/>
        <w:t xml:space="preserve">The assets comprising </w:t>
      </w:r>
      <w:r w:rsidRPr="00111350">
        <w:rPr>
          <w:rFonts w:ascii="Arial" w:hAnsi="Arial" w:cs="Arial"/>
          <w:sz w:val="24"/>
          <w:szCs w:val="24"/>
        </w:rPr>
        <w:t xml:space="preserve">the </w:t>
      </w:r>
      <w:r w:rsidRPr="00111350">
        <w:rPr>
          <w:rFonts w:ascii="Arial" w:hAnsi="Arial" w:cs="Arial"/>
          <w:i/>
          <w:sz w:val="24"/>
          <w:szCs w:val="24"/>
        </w:rPr>
        <w:t>peculium</w:t>
      </w:r>
      <w:r w:rsidRPr="00111350">
        <w:rPr>
          <w:rFonts w:ascii="Arial" w:hAnsi="Arial" w:cs="Arial"/>
          <w:sz w:val="24"/>
          <w:szCs w:val="24"/>
        </w:rPr>
        <w:t xml:space="preserve"> </w:t>
      </w:r>
      <w:r>
        <w:rPr>
          <w:rFonts w:ascii="Arial" w:hAnsi="Arial" w:cs="Arial"/>
          <w:sz w:val="24"/>
          <w:szCs w:val="24"/>
        </w:rPr>
        <w:t>were partitioned to a degree from the master’s other assets</w:t>
      </w:r>
      <w:r w:rsidRPr="00111350">
        <w:rPr>
          <w:rFonts w:ascii="Arial" w:hAnsi="Arial" w:cs="Arial"/>
          <w:sz w:val="24"/>
          <w:szCs w:val="24"/>
        </w:rPr>
        <w:t xml:space="preserve">.  Although default on </w:t>
      </w:r>
      <w:r w:rsidRPr="00111350">
        <w:rPr>
          <w:rFonts w:ascii="Arial" w:hAnsi="Arial" w:cs="Arial"/>
          <w:i/>
          <w:sz w:val="24"/>
          <w:szCs w:val="24"/>
        </w:rPr>
        <w:t>peculium</w:t>
      </w:r>
      <w:r w:rsidRPr="00111350">
        <w:rPr>
          <w:rFonts w:ascii="Arial" w:hAnsi="Arial" w:cs="Arial"/>
          <w:sz w:val="24"/>
          <w:szCs w:val="24"/>
        </w:rPr>
        <w:t xml:space="preserve"> debt enabled creditors of the </w:t>
      </w:r>
      <w:r w:rsidRPr="00111350">
        <w:rPr>
          <w:rFonts w:ascii="Arial" w:hAnsi="Arial" w:cs="Arial"/>
          <w:i/>
          <w:sz w:val="24"/>
          <w:szCs w:val="24"/>
        </w:rPr>
        <w:t>peculium</w:t>
      </w:r>
      <w:r w:rsidRPr="00111350">
        <w:rPr>
          <w:rFonts w:ascii="Arial" w:hAnsi="Arial" w:cs="Arial"/>
          <w:sz w:val="24"/>
          <w:szCs w:val="24"/>
        </w:rPr>
        <w:t xml:space="preserve"> enterprise to sue the </w:t>
      </w:r>
      <w:r>
        <w:rPr>
          <w:rFonts w:ascii="Arial" w:hAnsi="Arial" w:cs="Arial"/>
          <w:sz w:val="24"/>
          <w:szCs w:val="24"/>
        </w:rPr>
        <w:t xml:space="preserve">managing </w:t>
      </w:r>
      <w:r w:rsidRPr="00111350">
        <w:rPr>
          <w:rFonts w:ascii="Arial" w:hAnsi="Arial" w:cs="Arial"/>
          <w:sz w:val="24"/>
          <w:szCs w:val="24"/>
        </w:rPr>
        <w:t xml:space="preserve">slave’s master, the master’s liability was capped at the value of the </w:t>
      </w:r>
      <w:r w:rsidRPr="00111350">
        <w:rPr>
          <w:rFonts w:ascii="Arial" w:hAnsi="Arial" w:cs="Arial"/>
          <w:i/>
          <w:sz w:val="24"/>
          <w:szCs w:val="24"/>
        </w:rPr>
        <w:t>peculium</w:t>
      </w:r>
      <w:r w:rsidR="000412D8">
        <w:rPr>
          <w:rFonts w:ascii="Arial" w:hAnsi="Arial" w:cs="Arial"/>
          <w:sz w:val="24"/>
          <w:szCs w:val="24"/>
        </w:rPr>
        <w:t>,</w:t>
      </w:r>
      <w:r w:rsidRPr="00111350">
        <w:rPr>
          <w:rFonts w:ascii="Arial" w:hAnsi="Arial" w:cs="Arial"/>
          <w:sz w:val="24"/>
          <w:szCs w:val="24"/>
        </w:rPr>
        <w:t xml:space="preserve"> plus any distributions</w:t>
      </w:r>
      <w:r w:rsidR="000412D8">
        <w:rPr>
          <w:rFonts w:ascii="Arial" w:hAnsi="Arial" w:cs="Arial"/>
          <w:sz w:val="24"/>
          <w:szCs w:val="24"/>
        </w:rPr>
        <w:t xml:space="preserve"> or benefits</w:t>
      </w:r>
      <w:r w:rsidRPr="00111350">
        <w:rPr>
          <w:rFonts w:ascii="Arial" w:hAnsi="Arial" w:cs="Arial"/>
          <w:sz w:val="24"/>
          <w:szCs w:val="24"/>
        </w:rPr>
        <w:t xml:space="preserve"> he had received from it</w:t>
      </w:r>
      <w:r w:rsidR="000412D8">
        <w:rPr>
          <w:rFonts w:ascii="Arial" w:hAnsi="Arial" w:cs="Arial"/>
          <w:sz w:val="24"/>
          <w:szCs w:val="24"/>
        </w:rPr>
        <w:t>,</w:t>
      </w:r>
      <w:r w:rsidRPr="00111350">
        <w:rPr>
          <w:rFonts w:ascii="Arial" w:hAnsi="Arial" w:cs="Arial"/>
          <w:sz w:val="24"/>
          <w:szCs w:val="24"/>
        </w:rPr>
        <w:t xml:space="preserve"> so long as he had not participated </w:t>
      </w:r>
      <w:r>
        <w:rPr>
          <w:rFonts w:ascii="Arial" w:hAnsi="Arial" w:cs="Arial"/>
          <w:sz w:val="24"/>
          <w:szCs w:val="24"/>
        </w:rPr>
        <w:t xml:space="preserve">actively </w:t>
      </w:r>
      <w:r w:rsidRPr="00111350">
        <w:rPr>
          <w:rFonts w:ascii="Arial" w:hAnsi="Arial" w:cs="Arial"/>
          <w:sz w:val="24"/>
          <w:szCs w:val="24"/>
        </w:rPr>
        <w:t>in</w:t>
      </w:r>
      <w:r>
        <w:rPr>
          <w:rFonts w:ascii="Arial" w:hAnsi="Arial" w:cs="Arial"/>
          <w:sz w:val="24"/>
          <w:szCs w:val="24"/>
        </w:rPr>
        <w:t xml:space="preserve"> the </w:t>
      </w:r>
      <w:r w:rsidRPr="00111350">
        <w:rPr>
          <w:rFonts w:ascii="Arial" w:hAnsi="Arial" w:cs="Arial"/>
          <w:sz w:val="24"/>
          <w:szCs w:val="24"/>
        </w:rPr>
        <w:t>management</w:t>
      </w:r>
      <w:r>
        <w:rPr>
          <w:rFonts w:ascii="Arial" w:hAnsi="Arial" w:cs="Arial"/>
          <w:sz w:val="24"/>
          <w:szCs w:val="24"/>
        </w:rPr>
        <w:t xml:space="preserve"> of the enterprise </w:t>
      </w:r>
      <w:r w:rsidRPr="00D2439B">
        <w:rPr>
          <w:rFonts w:ascii="Arial" w:hAnsi="Arial" w:cs="Arial"/>
        </w:rPr>
        <w:t>(</w:t>
      </w:r>
      <w:proofErr w:type="spellStart"/>
      <w:r w:rsidR="000412D8">
        <w:rPr>
          <w:rFonts w:ascii="Arial" w:hAnsi="Arial" w:cs="Arial"/>
        </w:rPr>
        <w:t>Abatino</w:t>
      </w:r>
      <w:proofErr w:type="spellEnd"/>
      <w:r w:rsidR="000412D8">
        <w:rPr>
          <w:rFonts w:ascii="Arial" w:hAnsi="Arial" w:cs="Arial"/>
        </w:rPr>
        <w:t xml:space="preserve"> et al. 2009, </w:t>
      </w:r>
      <w:r w:rsidRPr="00D2439B">
        <w:rPr>
          <w:rFonts w:ascii="Arial" w:hAnsi="Arial" w:cs="Arial"/>
        </w:rPr>
        <w:t xml:space="preserve">Crook 1967: 187-89; </w:t>
      </w:r>
      <w:proofErr w:type="spellStart"/>
      <w:r w:rsidRPr="00D2439B">
        <w:rPr>
          <w:rFonts w:ascii="Arial" w:hAnsi="Arial" w:cs="Arial"/>
        </w:rPr>
        <w:t>Serrao</w:t>
      </w:r>
      <w:proofErr w:type="spellEnd"/>
      <w:r w:rsidRPr="00D2439B">
        <w:rPr>
          <w:rFonts w:ascii="Arial" w:hAnsi="Arial" w:cs="Arial"/>
        </w:rPr>
        <w:t xml:space="preserve"> 2002: 60-64).</w:t>
      </w:r>
      <w:r w:rsidRPr="00111350">
        <w:rPr>
          <w:rFonts w:ascii="Arial" w:hAnsi="Arial" w:cs="Arial"/>
          <w:sz w:val="24"/>
          <w:szCs w:val="24"/>
        </w:rPr>
        <w:t xml:space="preserve"> </w:t>
      </w:r>
      <w:r>
        <w:rPr>
          <w:rFonts w:ascii="Arial" w:hAnsi="Arial" w:cs="Arial"/>
          <w:sz w:val="24"/>
          <w:szCs w:val="24"/>
        </w:rPr>
        <w:t xml:space="preserve">That is, a </w:t>
      </w:r>
      <w:r w:rsidRPr="00707F92">
        <w:rPr>
          <w:rFonts w:ascii="Arial" w:hAnsi="Arial" w:cs="Arial"/>
          <w:i/>
          <w:sz w:val="24"/>
          <w:szCs w:val="24"/>
        </w:rPr>
        <w:t>peculium</w:t>
      </w:r>
      <w:r>
        <w:rPr>
          <w:rFonts w:ascii="Arial" w:hAnsi="Arial" w:cs="Arial"/>
          <w:sz w:val="24"/>
          <w:szCs w:val="24"/>
        </w:rPr>
        <w:t xml:space="preserve"> business provided </w:t>
      </w:r>
      <w:r w:rsidR="000412D8">
        <w:rPr>
          <w:rFonts w:ascii="Arial" w:hAnsi="Arial" w:cs="Arial"/>
          <w:sz w:val="24"/>
          <w:szCs w:val="24"/>
        </w:rPr>
        <w:t xml:space="preserve">a version of </w:t>
      </w:r>
      <w:r>
        <w:rPr>
          <w:rFonts w:ascii="Arial" w:hAnsi="Arial" w:cs="Arial"/>
          <w:sz w:val="24"/>
          <w:szCs w:val="24"/>
        </w:rPr>
        <w:t>strong owner shielding (</w:t>
      </w:r>
      <w:r w:rsidR="000412D8">
        <w:rPr>
          <w:rFonts w:ascii="Arial" w:hAnsi="Arial" w:cs="Arial"/>
          <w:sz w:val="24"/>
          <w:szCs w:val="24"/>
        </w:rPr>
        <w:t xml:space="preserve">like </w:t>
      </w:r>
      <w:r>
        <w:rPr>
          <w:rFonts w:ascii="Arial" w:hAnsi="Arial" w:cs="Arial"/>
          <w:sz w:val="24"/>
          <w:szCs w:val="24"/>
        </w:rPr>
        <w:t>corporate-type limited liability</w:t>
      </w:r>
      <w:r w:rsidR="000412D8">
        <w:rPr>
          <w:rFonts w:ascii="Arial" w:hAnsi="Arial" w:cs="Arial"/>
          <w:sz w:val="24"/>
          <w:szCs w:val="24"/>
        </w:rPr>
        <w:t>, except that corporate shareholders usually are not liable for lawfully-received distributions</w:t>
      </w:r>
      <w:r>
        <w:rPr>
          <w:rFonts w:ascii="Arial" w:hAnsi="Arial" w:cs="Arial"/>
          <w:sz w:val="24"/>
          <w:szCs w:val="24"/>
        </w:rPr>
        <w:t xml:space="preserve">).  </w:t>
      </w:r>
    </w:p>
    <w:p w14:paraId="5FAC294D" w14:textId="2F8BC07D" w:rsidR="004F6EBB" w:rsidRPr="009914C7" w:rsidRDefault="00646A46">
      <w:pPr>
        <w:ind w:firstLine="360"/>
        <w:jc w:val="both"/>
        <w:rPr>
          <w:rFonts w:ascii="Arial" w:hAnsi="Arial" w:cs="Arial"/>
          <w:b/>
          <w:bCs/>
        </w:rPr>
      </w:pPr>
      <w:r>
        <w:rPr>
          <w:rFonts w:ascii="Arial" w:hAnsi="Arial" w:cs="Arial"/>
          <w:sz w:val="24"/>
          <w:szCs w:val="24"/>
        </w:rPr>
        <w:t xml:space="preserve">On the other hand, </w:t>
      </w:r>
      <w:r w:rsidRPr="00111350">
        <w:rPr>
          <w:rFonts w:ascii="Arial" w:hAnsi="Arial" w:cs="Arial"/>
          <w:sz w:val="24"/>
          <w:szCs w:val="24"/>
        </w:rPr>
        <w:t xml:space="preserve">the typical </w:t>
      </w:r>
      <w:r w:rsidRPr="00111350">
        <w:rPr>
          <w:rFonts w:ascii="Arial" w:hAnsi="Arial" w:cs="Arial"/>
          <w:i/>
          <w:sz w:val="24"/>
          <w:szCs w:val="24"/>
        </w:rPr>
        <w:t>peculium</w:t>
      </w:r>
      <w:r w:rsidRPr="00111350">
        <w:rPr>
          <w:rFonts w:ascii="Arial" w:hAnsi="Arial" w:cs="Arial"/>
          <w:sz w:val="24"/>
          <w:szCs w:val="24"/>
        </w:rPr>
        <w:t xml:space="preserve"> business</w:t>
      </w:r>
      <w:r>
        <w:rPr>
          <w:rFonts w:ascii="Arial" w:hAnsi="Arial" w:cs="Arial"/>
          <w:sz w:val="24"/>
          <w:szCs w:val="24"/>
        </w:rPr>
        <w:t>,</w:t>
      </w:r>
      <w:r w:rsidRPr="00111350">
        <w:rPr>
          <w:rFonts w:ascii="Arial" w:hAnsi="Arial" w:cs="Arial"/>
          <w:sz w:val="24"/>
          <w:szCs w:val="24"/>
        </w:rPr>
        <w:t xml:space="preserve"> like the </w:t>
      </w:r>
      <w:r w:rsidRPr="00111350">
        <w:rPr>
          <w:rFonts w:ascii="Arial" w:hAnsi="Arial" w:cs="Arial"/>
          <w:i/>
          <w:sz w:val="24"/>
          <w:szCs w:val="24"/>
        </w:rPr>
        <w:t>societas</w:t>
      </w:r>
      <w:r>
        <w:rPr>
          <w:rFonts w:ascii="Arial" w:hAnsi="Arial" w:cs="Arial"/>
          <w:i/>
          <w:sz w:val="24"/>
          <w:szCs w:val="24"/>
        </w:rPr>
        <w:t>,</w:t>
      </w:r>
      <w:r w:rsidRPr="00111350">
        <w:rPr>
          <w:rFonts w:ascii="Arial" w:hAnsi="Arial" w:cs="Arial"/>
          <w:sz w:val="24"/>
          <w:szCs w:val="24"/>
        </w:rPr>
        <w:t xml:space="preserve"> appears not to have provided </w:t>
      </w:r>
      <w:r>
        <w:rPr>
          <w:rFonts w:ascii="Arial" w:hAnsi="Arial" w:cs="Arial"/>
          <w:sz w:val="24"/>
          <w:szCs w:val="24"/>
        </w:rPr>
        <w:t xml:space="preserve">even weak </w:t>
      </w:r>
      <w:r w:rsidRPr="00111350">
        <w:rPr>
          <w:rFonts w:ascii="Arial" w:hAnsi="Arial" w:cs="Arial"/>
          <w:sz w:val="24"/>
          <w:szCs w:val="24"/>
        </w:rPr>
        <w:t>entity shielding.  That is, the personal creditors of a slaveholder</w:t>
      </w:r>
      <w:r>
        <w:rPr>
          <w:rFonts w:ascii="Arial" w:hAnsi="Arial" w:cs="Arial"/>
          <w:sz w:val="24"/>
          <w:szCs w:val="24"/>
        </w:rPr>
        <w:t xml:space="preserve"> seem to have</w:t>
      </w:r>
      <w:r w:rsidRPr="00111350">
        <w:rPr>
          <w:rFonts w:ascii="Arial" w:hAnsi="Arial" w:cs="Arial"/>
          <w:sz w:val="24"/>
          <w:szCs w:val="24"/>
        </w:rPr>
        <w:t xml:space="preserve"> enjoyed a claim to all his assets, including those</w:t>
      </w:r>
      <w:r>
        <w:rPr>
          <w:rFonts w:ascii="Arial" w:hAnsi="Arial" w:cs="Arial"/>
          <w:sz w:val="24"/>
          <w:szCs w:val="24"/>
        </w:rPr>
        <w:t xml:space="preserve"> managed by his slaves as </w:t>
      </w:r>
      <w:r w:rsidRPr="00111350">
        <w:rPr>
          <w:rFonts w:ascii="Arial" w:hAnsi="Arial" w:cs="Arial"/>
          <w:i/>
          <w:sz w:val="24"/>
          <w:szCs w:val="24"/>
        </w:rPr>
        <w:t>peculia</w:t>
      </w:r>
      <w:r w:rsidRPr="00111350">
        <w:rPr>
          <w:rFonts w:ascii="Arial" w:hAnsi="Arial" w:cs="Arial"/>
          <w:sz w:val="24"/>
          <w:szCs w:val="24"/>
        </w:rPr>
        <w:t xml:space="preserve">, equal in priority to the claims of the </w:t>
      </w:r>
      <w:r w:rsidRPr="00111350">
        <w:rPr>
          <w:rFonts w:ascii="Arial" w:hAnsi="Arial" w:cs="Arial"/>
          <w:i/>
          <w:sz w:val="24"/>
          <w:szCs w:val="24"/>
        </w:rPr>
        <w:t>peculium</w:t>
      </w:r>
      <w:r w:rsidRPr="00111350">
        <w:rPr>
          <w:rFonts w:ascii="Arial" w:hAnsi="Arial" w:cs="Arial"/>
          <w:sz w:val="24"/>
          <w:szCs w:val="24"/>
        </w:rPr>
        <w:t xml:space="preserve"> creditors.  The available sources are unclear on the issue</w:t>
      </w:r>
      <w:r>
        <w:rPr>
          <w:rFonts w:ascii="Arial" w:hAnsi="Arial" w:cs="Arial"/>
          <w:sz w:val="24"/>
          <w:szCs w:val="24"/>
        </w:rPr>
        <w:t xml:space="preserve"> </w:t>
      </w:r>
      <w:r w:rsidRPr="00D2439B">
        <w:rPr>
          <w:rFonts w:ascii="Arial" w:hAnsi="Arial" w:cs="Arial"/>
        </w:rPr>
        <w:t>(Di Porto</w:t>
      </w:r>
      <w:r>
        <w:rPr>
          <w:rFonts w:ascii="Arial" w:hAnsi="Arial" w:cs="Arial"/>
        </w:rPr>
        <w:t xml:space="preserve"> </w:t>
      </w:r>
      <w:r w:rsidRPr="00D2439B">
        <w:rPr>
          <w:rFonts w:ascii="Arial" w:hAnsi="Arial" w:cs="Arial"/>
        </w:rPr>
        <w:t>1984: 52 at n. 41</w:t>
      </w:r>
      <w:r w:rsidR="00945EF9">
        <w:rPr>
          <w:rFonts w:ascii="Arial" w:hAnsi="Arial" w:cs="Arial"/>
        </w:rPr>
        <w:t xml:space="preserve">; </w:t>
      </w:r>
      <w:proofErr w:type="gramStart"/>
      <w:r w:rsidR="00945EF9" w:rsidRPr="009914C7">
        <w:rPr>
          <w:rFonts w:ascii="Arial" w:hAnsi="Arial" w:cs="Arial"/>
          <w:bCs/>
        </w:rPr>
        <w:t>Fleckner  2010</w:t>
      </w:r>
      <w:proofErr w:type="gramEnd"/>
      <w:r w:rsidR="00945EF9" w:rsidRPr="009914C7">
        <w:rPr>
          <w:rFonts w:ascii="Arial" w:hAnsi="Arial" w:cs="Arial"/>
          <w:bCs/>
        </w:rPr>
        <w:t>: 420-441</w:t>
      </w:r>
      <w:r w:rsidRPr="00D2439B">
        <w:rPr>
          <w:rFonts w:ascii="Arial" w:hAnsi="Arial" w:cs="Arial"/>
        </w:rPr>
        <w:t>)</w:t>
      </w:r>
      <w:r w:rsidRPr="00111350">
        <w:rPr>
          <w:rFonts w:ascii="Arial" w:hAnsi="Arial" w:cs="Arial"/>
          <w:sz w:val="24"/>
          <w:szCs w:val="24"/>
        </w:rPr>
        <w:t xml:space="preserve">. We only know for </w:t>
      </w:r>
      <w:r w:rsidR="00945EF9">
        <w:rPr>
          <w:rFonts w:ascii="Arial" w:hAnsi="Arial" w:cs="Arial"/>
          <w:sz w:val="24"/>
          <w:szCs w:val="24"/>
        </w:rPr>
        <w:t>c</w:t>
      </w:r>
      <w:r w:rsidR="00945EF9" w:rsidRPr="00945EF9">
        <w:rPr>
          <w:rFonts w:ascii="Arial" w:hAnsi="Arial" w:cs="Arial"/>
          <w:sz w:val="24"/>
          <w:szCs w:val="24"/>
        </w:rPr>
        <w:t>ertain</w:t>
      </w:r>
      <w:r w:rsidRPr="00111350">
        <w:rPr>
          <w:rFonts w:ascii="Arial" w:hAnsi="Arial" w:cs="Arial"/>
          <w:sz w:val="24"/>
          <w:szCs w:val="24"/>
        </w:rPr>
        <w:t xml:space="preserve"> that </w:t>
      </w:r>
      <w:r w:rsidR="004E2696">
        <w:rPr>
          <w:rFonts w:ascii="Arial" w:hAnsi="Arial" w:cs="Arial"/>
          <w:sz w:val="24"/>
          <w:szCs w:val="24"/>
        </w:rPr>
        <w:t>a special type of peculium first introduced during Emperor Augustus’ reign (27 BCE</w:t>
      </w:r>
      <w:r w:rsidR="004F26FA">
        <w:rPr>
          <w:rFonts w:ascii="Arial" w:hAnsi="Arial" w:cs="Arial"/>
          <w:sz w:val="24"/>
          <w:szCs w:val="24"/>
        </w:rPr>
        <w:t xml:space="preserve"> to </w:t>
      </w:r>
      <w:r w:rsidR="004E2696">
        <w:rPr>
          <w:rFonts w:ascii="Arial" w:hAnsi="Arial" w:cs="Arial"/>
          <w:sz w:val="24"/>
          <w:szCs w:val="24"/>
        </w:rPr>
        <w:t>14</w:t>
      </w:r>
      <w:r w:rsidR="004F26FA">
        <w:rPr>
          <w:rFonts w:ascii="Arial" w:hAnsi="Arial" w:cs="Arial"/>
          <w:sz w:val="24"/>
          <w:szCs w:val="24"/>
        </w:rPr>
        <w:t xml:space="preserve"> </w:t>
      </w:r>
      <w:r w:rsidR="004E2696">
        <w:rPr>
          <w:rFonts w:ascii="Arial" w:hAnsi="Arial" w:cs="Arial"/>
          <w:sz w:val="24"/>
          <w:szCs w:val="24"/>
        </w:rPr>
        <w:t>CE</w:t>
      </w:r>
      <w:r w:rsidR="00647A64">
        <w:rPr>
          <w:rFonts w:ascii="Arial" w:hAnsi="Arial" w:cs="Arial"/>
          <w:sz w:val="24"/>
          <w:szCs w:val="24"/>
        </w:rPr>
        <w:t>)</w:t>
      </w:r>
      <w:r w:rsidR="004E2696">
        <w:rPr>
          <w:rFonts w:ascii="Arial" w:hAnsi="Arial" w:cs="Arial"/>
          <w:sz w:val="24"/>
          <w:szCs w:val="24"/>
        </w:rPr>
        <w:t xml:space="preserve">--the </w:t>
      </w:r>
      <w:r w:rsidR="004E2696" w:rsidRPr="00111350">
        <w:rPr>
          <w:rFonts w:ascii="Arial" w:hAnsi="Arial" w:cs="Arial"/>
          <w:i/>
          <w:sz w:val="24"/>
          <w:szCs w:val="24"/>
        </w:rPr>
        <w:t xml:space="preserve">peculium </w:t>
      </w:r>
      <w:proofErr w:type="spellStart"/>
      <w:r w:rsidR="004E2696" w:rsidRPr="00111350">
        <w:rPr>
          <w:rFonts w:ascii="Arial" w:hAnsi="Arial" w:cs="Arial"/>
          <w:i/>
          <w:sz w:val="24"/>
          <w:szCs w:val="24"/>
        </w:rPr>
        <w:t>castrense</w:t>
      </w:r>
      <w:proofErr w:type="spellEnd"/>
      <w:r w:rsidR="004E2696" w:rsidRPr="00111350">
        <w:rPr>
          <w:rFonts w:ascii="Arial" w:hAnsi="Arial" w:cs="Arial"/>
          <w:sz w:val="24"/>
          <w:szCs w:val="24"/>
        </w:rPr>
        <w:t xml:space="preserve"> – </w:t>
      </w:r>
      <w:r w:rsidR="004E2696" w:rsidRPr="00444614">
        <w:rPr>
          <w:rFonts w:ascii="Arial" w:hAnsi="Arial" w:cs="Arial"/>
          <w:i/>
          <w:sz w:val="24"/>
          <w:szCs w:val="24"/>
        </w:rPr>
        <w:t>did</w:t>
      </w:r>
      <w:r w:rsidR="004E2696">
        <w:rPr>
          <w:rFonts w:ascii="Arial" w:hAnsi="Arial" w:cs="Arial"/>
          <w:sz w:val="24"/>
          <w:szCs w:val="24"/>
        </w:rPr>
        <w:t xml:space="preserve"> provide a degree of </w:t>
      </w:r>
      <w:r w:rsidR="00F66E2B">
        <w:rPr>
          <w:rFonts w:ascii="Arial" w:hAnsi="Arial" w:cs="Arial"/>
          <w:sz w:val="24"/>
          <w:szCs w:val="24"/>
        </w:rPr>
        <w:t xml:space="preserve">entity </w:t>
      </w:r>
      <w:r w:rsidR="004E2696">
        <w:rPr>
          <w:rFonts w:ascii="Arial" w:hAnsi="Arial" w:cs="Arial"/>
          <w:sz w:val="24"/>
          <w:szCs w:val="24"/>
        </w:rPr>
        <w:t>shielding to peculium creditors.</w:t>
      </w:r>
      <w:r w:rsidR="000E0FFF">
        <w:rPr>
          <w:rStyle w:val="FootnoteReference"/>
          <w:rFonts w:ascii="Arial" w:hAnsi="Arial" w:cs="Arial"/>
          <w:sz w:val="24"/>
          <w:szCs w:val="24"/>
        </w:rPr>
        <w:footnoteReference w:id="12"/>
      </w:r>
      <w:r w:rsidR="004E2696">
        <w:rPr>
          <w:rFonts w:ascii="Arial" w:hAnsi="Arial" w:cs="Arial"/>
          <w:sz w:val="24"/>
          <w:szCs w:val="24"/>
        </w:rPr>
        <w:t xml:space="preserve">  </w:t>
      </w:r>
    </w:p>
    <w:p w14:paraId="4C6FECD0" w14:textId="5D4515B6" w:rsidR="00646A46" w:rsidRDefault="004E2696" w:rsidP="00646A46">
      <w:pPr>
        <w:ind w:firstLine="360"/>
        <w:jc w:val="both"/>
        <w:rPr>
          <w:rFonts w:ascii="Arial" w:hAnsi="Arial" w:cs="Arial"/>
          <w:sz w:val="24"/>
          <w:szCs w:val="24"/>
        </w:rPr>
      </w:pPr>
      <w:r>
        <w:rPr>
          <w:rFonts w:ascii="Arial" w:hAnsi="Arial" w:cs="Arial"/>
          <w:sz w:val="24"/>
          <w:szCs w:val="24"/>
        </w:rPr>
        <w:t xml:space="preserve">The </w:t>
      </w:r>
      <w:r w:rsidRPr="00365CA6">
        <w:rPr>
          <w:rFonts w:ascii="Arial" w:hAnsi="Arial" w:cs="Arial"/>
          <w:i/>
          <w:sz w:val="24"/>
          <w:szCs w:val="24"/>
        </w:rPr>
        <w:t xml:space="preserve">peculium </w:t>
      </w:r>
      <w:proofErr w:type="spellStart"/>
      <w:r w:rsidRPr="00365CA6">
        <w:rPr>
          <w:rFonts w:ascii="Arial" w:hAnsi="Arial" w:cs="Arial"/>
          <w:i/>
          <w:sz w:val="24"/>
          <w:szCs w:val="24"/>
        </w:rPr>
        <w:t>castren</w:t>
      </w:r>
      <w:r w:rsidR="00F66E2B">
        <w:rPr>
          <w:rFonts w:ascii="Arial" w:hAnsi="Arial" w:cs="Arial"/>
          <w:i/>
          <w:sz w:val="24"/>
          <w:szCs w:val="24"/>
        </w:rPr>
        <w:t>s</w:t>
      </w:r>
      <w:r w:rsidRPr="00365CA6">
        <w:rPr>
          <w:rFonts w:ascii="Arial" w:hAnsi="Arial" w:cs="Arial"/>
          <w:i/>
          <w:sz w:val="24"/>
          <w:szCs w:val="24"/>
        </w:rPr>
        <w:t>e</w:t>
      </w:r>
      <w:proofErr w:type="spellEnd"/>
      <w:r w:rsidRPr="00444614">
        <w:rPr>
          <w:rFonts w:ascii="Arial" w:hAnsi="Arial" w:cs="Arial"/>
          <w:sz w:val="24"/>
          <w:szCs w:val="24"/>
        </w:rPr>
        <w:t xml:space="preserve"> initially consisted of all</w:t>
      </w:r>
      <w:r>
        <w:rPr>
          <w:rFonts w:ascii="Arial" w:hAnsi="Arial" w:cs="Arial"/>
          <w:i/>
          <w:sz w:val="24"/>
          <w:szCs w:val="24"/>
        </w:rPr>
        <w:t xml:space="preserve"> </w:t>
      </w:r>
      <w:r w:rsidRPr="00111350">
        <w:rPr>
          <w:rFonts w:ascii="Arial" w:hAnsi="Arial" w:cs="Arial"/>
          <w:sz w:val="24"/>
          <w:szCs w:val="24"/>
        </w:rPr>
        <w:t xml:space="preserve">sums earned or otherwise acquired by a son </w:t>
      </w:r>
      <w:r>
        <w:rPr>
          <w:rFonts w:ascii="Arial" w:hAnsi="Arial" w:cs="Arial"/>
          <w:sz w:val="24"/>
          <w:szCs w:val="24"/>
        </w:rPr>
        <w:t xml:space="preserve">in active </w:t>
      </w:r>
      <w:r w:rsidRPr="00111350">
        <w:rPr>
          <w:rFonts w:ascii="Arial" w:hAnsi="Arial" w:cs="Arial"/>
          <w:sz w:val="24"/>
          <w:szCs w:val="24"/>
        </w:rPr>
        <w:t xml:space="preserve">military service – creditors of the </w:t>
      </w:r>
      <w:r w:rsidRPr="00111350">
        <w:rPr>
          <w:rFonts w:ascii="Arial" w:hAnsi="Arial" w:cs="Arial"/>
          <w:i/>
          <w:sz w:val="24"/>
          <w:szCs w:val="24"/>
        </w:rPr>
        <w:t>peculium</w:t>
      </w:r>
      <w:r w:rsidRPr="00111350">
        <w:rPr>
          <w:rFonts w:ascii="Arial" w:hAnsi="Arial" w:cs="Arial"/>
          <w:sz w:val="24"/>
          <w:szCs w:val="24"/>
        </w:rPr>
        <w:t xml:space="preserve"> evidently </w:t>
      </w:r>
      <w:r w:rsidRPr="00111350">
        <w:rPr>
          <w:rFonts w:ascii="Arial" w:hAnsi="Arial" w:cs="Arial"/>
          <w:i/>
          <w:sz w:val="24"/>
          <w:szCs w:val="24"/>
        </w:rPr>
        <w:t>did</w:t>
      </w:r>
      <w:r w:rsidRPr="00111350">
        <w:rPr>
          <w:rFonts w:ascii="Arial" w:hAnsi="Arial" w:cs="Arial"/>
          <w:sz w:val="24"/>
          <w:szCs w:val="24"/>
        </w:rPr>
        <w:t xml:space="preserve"> enjoy a prior claim on </w:t>
      </w:r>
      <w:r w:rsidRPr="00111350">
        <w:rPr>
          <w:rFonts w:ascii="Arial" w:hAnsi="Arial" w:cs="Arial"/>
          <w:i/>
          <w:sz w:val="24"/>
          <w:szCs w:val="24"/>
        </w:rPr>
        <w:t>peculium</w:t>
      </w:r>
      <w:r w:rsidRPr="00111350">
        <w:rPr>
          <w:rFonts w:ascii="Arial" w:hAnsi="Arial" w:cs="Arial"/>
          <w:sz w:val="24"/>
          <w:szCs w:val="24"/>
        </w:rPr>
        <w:t xml:space="preserve"> assets</w:t>
      </w:r>
      <w:r>
        <w:rPr>
          <w:rFonts w:ascii="Arial" w:hAnsi="Arial" w:cs="Arial"/>
          <w:sz w:val="24"/>
          <w:szCs w:val="24"/>
        </w:rPr>
        <w:t xml:space="preserve"> over the creditors of the </w:t>
      </w:r>
      <w:r w:rsidRPr="00111350">
        <w:rPr>
          <w:rFonts w:ascii="Arial" w:hAnsi="Arial" w:cs="Arial"/>
          <w:i/>
          <w:sz w:val="24"/>
          <w:szCs w:val="24"/>
        </w:rPr>
        <w:t>paterfamilias</w:t>
      </w:r>
      <w:r>
        <w:rPr>
          <w:rFonts w:ascii="Arial" w:hAnsi="Arial" w:cs="Arial"/>
          <w:i/>
          <w:sz w:val="24"/>
          <w:szCs w:val="24"/>
        </w:rPr>
        <w:t xml:space="preserve"> </w:t>
      </w:r>
      <w:r w:rsidRPr="00D2439B">
        <w:rPr>
          <w:rFonts w:ascii="Arial" w:hAnsi="Arial" w:cs="Arial"/>
        </w:rPr>
        <w:t>(</w:t>
      </w:r>
      <w:proofErr w:type="spellStart"/>
      <w:r w:rsidRPr="00D2439B">
        <w:rPr>
          <w:rFonts w:ascii="Arial" w:hAnsi="Arial" w:cs="Arial"/>
        </w:rPr>
        <w:t>Solazzi</w:t>
      </w:r>
      <w:proofErr w:type="spellEnd"/>
      <w:r w:rsidRPr="00D2439B">
        <w:rPr>
          <w:rFonts w:ascii="Arial" w:hAnsi="Arial" w:cs="Arial"/>
        </w:rPr>
        <w:t xml:space="preserve"> 1940: </w:t>
      </w:r>
      <w:r w:rsidRPr="00111350">
        <w:rPr>
          <w:rFonts w:ascii="Arial" w:hAnsi="Arial" w:cs="Arial"/>
        </w:rPr>
        <w:t>200-03)</w:t>
      </w:r>
      <w:r>
        <w:rPr>
          <w:rFonts w:ascii="Arial" w:hAnsi="Arial" w:cs="Arial"/>
        </w:rPr>
        <w:t>.</w:t>
      </w:r>
      <w:r w:rsidRPr="00111350">
        <w:rPr>
          <w:rStyle w:val="FootnoteReference"/>
          <w:rFonts w:ascii="Arial" w:hAnsi="Arial" w:cs="Arial"/>
          <w:sz w:val="24"/>
          <w:szCs w:val="24"/>
        </w:rPr>
        <w:footnoteReference w:id="13"/>
      </w:r>
      <w:r w:rsidRPr="00111350">
        <w:rPr>
          <w:rFonts w:ascii="Arial" w:hAnsi="Arial" w:cs="Arial"/>
          <w:sz w:val="24"/>
          <w:szCs w:val="24"/>
        </w:rPr>
        <w:t xml:space="preserve"> </w:t>
      </w:r>
      <w:r>
        <w:rPr>
          <w:rFonts w:ascii="Arial" w:hAnsi="Arial" w:cs="Arial"/>
          <w:sz w:val="24"/>
          <w:szCs w:val="24"/>
        </w:rPr>
        <w:t xml:space="preserve">The son was initially a quasi-owner of his </w:t>
      </w:r>
      <w:r w:rsidRPr="00365CA6">
        <w:rPr>
          <w:rFonts w:ascii="Arial" w:hAnsi="Arial" w:cs="Arial"/>
          <w:i/>
          <w:sz w:val="24"/>
          <w:szCs w:val="24"/>
        </w:rPr>
        <w:t xml:space="preserve">peculium </w:t>
      </w:r>
      <w:proofErr w:type="spellStart"/>
      <w:r w:rsidRPr="00365CA6">
        <w:rPr>
          <w:rFonts w:ascii="Arial" w:hAnsi="Arial" w:cs="Arial"/>
          <w:i/>
          <w:sz w:val="24"/>
          <w:szCs w:val="24"/>
        </w:rPr>
        <w:t>castre</w:t>
      </w:r>
      <w:r w:rsidR="004F6EBB">
        <w:rPr>
          <w:rFonts w:ascii="Arial" w:hAnsi="Arial" w:cs="Arial"/>
          <w:i/>
          <w:sz w:val="24"/>
          <w:szCs w:val="24"/>
        </w:rPr>
        <w:t>ns</w:t>
      </w:r>
      <w:r w:rsidRPr="00365CA6">
        <w:rPr>
          <w:rFonts w:ascii="Arial" w:hAnsi="Arial" w:cs="Arial"/>
          <w:i/>
          <w:sz w:val="24"/>
          <w:szCs w:val="24"/>
        </w:rPr>
        <w:t>e</w:t>
      </w:r>
      <w:proofErr w:type="spellEnd"/>
      <w:r w:rsidRPr="00B30B40">
        <w:rPr>
          <w:rFonts w:ascii="Arial" w:hAnsi="Arial" w:cs="Arial"/>
          <w:sz w:val="24"/>
          <w:szCs w:val="24"/>
        </w:rPr>
        <w:t xml:space="preserve"> </w:t>
      </w:r>
      <w:r>
        <w:rPr>
          <w:rFonts w:ascii="Arial" w:hAnsi="Arial" w:cs="Arial"/>
          <w:sz w:val="24"/>
          <w:szCs w:val="24"/>
        </w:rPr>
        <w:t xml:space="preserve">in the sense that he had the legal power to dispose of its assets while he remained in active service and the power to provide for their distribution by will if he died in the course of his service (Fleckner 2014: 228). </w:t>
      </w:r>
      <w:r w:rsidRPr="00111350">
        <w:rPr>
          <w:rFonts w:ascii="Arial" w:hAnsi="Arial" w:cs="Arial"/>
          <w:sz w:val="24"/>
          <w:szCs w:val="24"/>
        </w:rPr>
        <w:t xml:space="preserve"> </w:t>
      </w:r>
      <w:r>
        <w:rPr>
          <w:rFonts w:ascii="Arial" w:hAnsi="Arial" w:cs="Arial"/>
          <w:sz w:val="24"/>
          <w:szCs w:val="24"/>
        </w:rPr>
        <w:t xml:space="preserve">Thus the </w:t>
      </w:r>
      <w:r w:rsidRPr="00365CA6">
        <w:rPr>
          <w:rFonts w:ascii="Arial" w:hAnsi="Arial" w:cs="Arial"/>
          <w:i/>
          <w:sz w:val="24"/>
          <w:szCs w:val="24"/>
        </w:rPr>
        <w:t xml:space="preserve">peculium </w:t>
      </w:r>
      <w:proofErr w:type="spellStart"/>
      <w:r w:rsidRPr="00365CA6">
        <w:rPr>
          <w:rFonts w:ascii="Arial" w:hAnsi="Arial" w:cs="Arial"/>
          <w:i/>
          <w:sz w:val="24"/>
          <w:szCs w:val="24"/>
        </w:rPr>
        <w:t>castre</w:t>
      </w:r>
      <w:r w:rsidR="004F6EBB">
        <w:rPr>
          <w:rFonts w:ascii="Arial" w:hAnsi="Arial" w:cs="Arial"/>
          <w:i/>
          <w:sz w:val="24"/>
          <w:szCs w:val="24"/>
        </w:rPr>
        <w:t>ns</w:t>
      </w:r>
      <w:r w:rsidRPr="00365CA6">
        <w:rPr>
          <w:rFonts w:ascii="Arial" w:hAnsi="Arial" w:cs="Arial"/>
          <w:i/>
          <w:sz w:val="24"/>
          <w:szCs w:val="24"/>
        </w:rPr>
        <w:t>e</w:t>
      </w:r>
      <w:proofErr w:type="spellEnd"/>
      <w:r w:rsidRPr="00B30B40">
        <w:rPr>
          <w:rFonts w:ascii="Arial" w:hAnsi="Arial" w:cs="Arial"/>
          <w:sz w:val="24"/>
          <w:szCs w:val="24"/>
        </w:rPr>
        <w:t xml:space="preserve"> </w:t>
      </w:r>
      <w:r w:rsidR="004F6EBB">
        <w:rPr>
          <w:rFonts w:ascii="Arial" w:hAnsi="Arial" w:cs="Arial"/>
          <w:sz w:val="24"/>
          <w:szCs w:val="24"/>
        </w:rPr>
        <w:t xml:space="preserve">in </w:t>
      </w:r>
      <w:r>
        <w:rPr>
          <w:rFonts w:ascii="Arial" w:hAnsi="Arial" w:cs="Arial"/>
          <w:sz w:val="24"/>
          <w:szCs w:val="24"/>
        </w:rPr>
        <w:t xml:space="preserve">its Augustinian incarnation provided something more than </w:t>
      </w:r>
      <w:r w:rsidRPr="00111350">
        <w:rPr>
          <w:rFonts w:ascii="Arial" w:hAnsi="Arial" w:cs="Arial"/>
          <w:sz w:val="24"/>
          <w:szCs w:val="24"/>
        </w:rPr>
        <w:t>weak entity shielding.</w:t>
      </w:r>
      <w:r>
        <w:rPr>
          <w:rStyle w:val="FootnoteReference"/>
          <w:rFonts w:ascii="Arial" w:hAnsi="Arial" w:cs="Arial"/>
          <w:sz w:val="24"/>
          <w:szCs w:val="24"/>
        </w:rPr>
        <w:footnoteReference w:id="14"/>
      </w:r>
      <w:r w:rsidRPr="00111350">
        <w:rPr>
          <w:rFonts w:ascii="Arial" w:hAnsi="Arial" w:cs="Arial"/>
          <w:sz w:val="24"/>
          <w:szCs w:val="24"/>
        </w:rPr>
        <w:t xml:space="preserve">  </w:t>
      </w:r>
      <w:r>
        <w:rPr>
          <w:rFonts w:ascii="Arial" w:hAnsi="Arial" w:cs="Arial"/>
          <w:sz w:val="24"/>
          <w:szCs w:val="24"/>
        </w:rPr>
        <w:t>T</w:t>
      </w:r>
      <w:r w:rsidRPr="00111350">
        <w:rPr>
          <w:rFonts w:ascii="Arial" w:hAnsi="Arial" w:cs="Arial"/>
          <w:sz w:val="24"/>
          <w:szCs w:val="24"/>
        </w:rPr>
        <w:t xml:space="preserve">his explicit recognition of priority </w:t>
      </w:r>
      <w:r>
        <w:rPr>
          <w:rFonts w:ascii="Arial" w:hAnsi="Arial" w:cs="Arial"/>
          <w:sz w:val="24"/>
          <w:szCs w:val="24"/>
        </w:rPr>
        <w:t>for the creditors of a son’s</w:t>
      </w:r>
      <w:r w:rsidR="00646A46" w:rsidRPr="00111350">
        <w:rPr>
          <w:rFonts w:ascii="Arial" w:hAnsi="Arial" w:cs="Arial"/>
          <w:sz w:val="24"/>
          <w:szCs w:val="24"/>
        </w:rPr>
        <w:t xml:space="preserve"> </w:t>
      </w:r>
      <w:r w:rsidR="00646A46" w:rsidRPr="00111350">
        <w:rPr>
          <w:rFonts w:ascii="Arial" w:hAnsi="Arial" w:cs="Arial"/>
          <w:i/>
          <w:sz w:val="24"/>
          <w:szCs w:val="24"/>
        </w:rPr>
        <w:t xml:space="preserve">peculium </w:t>
      </w:r>
      <w:proofErr w:type="spellStart"/>
      <w:r w:rsidR="00646A46" w:rsidRPr="00111350">
        <w:rPr>
          <w:rFonts w:ascii="Arial" w:hAnsi="Arial" w:cs="Arial"/>
          <w:i/>
          <w:sz w:val="24"/>
          <w:szCs w:val="24"/>
        </w:rPr>
        <w:t>castre</w:t>
      </w:r>
      <w:r w:rsidR="00646A46">
        <w:rPr>
          <w:rFonts w:ascii="Arial" w:hAnsi="Arial" w:cs="Arial"/>
          <w:i/>
          <w:sz w:val="24"/>
          <w:szCs w:val="24"/>
        </w:rPr>
        <w:t>ns</w:t>
      </w:r>
      <w:r w:rsidR="00646A46" w:rsidRPr="00111350">
        <w:rPr>
          <w:rFonts w:ascii="Arial" w:hAnsi="Arial" w:cs="Arial"/>
          <w:i/>
          <w:sz w:val="24"/>
          <w:szCs w:val="24"/>
        </w:rPr>
        <w:t>e</w:t>
      </w:r>
      <w:proofErr w:type="spellEnd"/>
      <w:r w:rsidR="00646A46" w:rsidRPr="00111350">
        <w:rPr>
          <w:rFonts w:ascii="Arial" w:hAnsi="Arial" w:cs="Arial"/>
          <w:sz w:val="24"/>
          <w:szCs w:val="24"/>
        </w:rPr>
        <w:t xml:space="preserve"> suggests that the background rule for </w:t>
      </w:r>
      <w:r w:rsidR="00646A46" w:rsidRPr="00111350">
        <w:rPr>
          <w:rFonts w:ascii="Arial" w:hAnsi="Arial" w:cs="Arial"/>
          <w:i/>
          <w:sz w:val="24"/>
          <w:szCs w:val="24"/>
        </w:rPr>
        <w:t>peculium</w:t>
      </w:r>
      <w:r w:rsidR="00646A46" w:rsidRPr="00111350">
        <w:rPr>
          <w:rFonts w:ascii="Arial" w:hAnsi="Arial" w:cs="Arial"/>
          <w:sz w:val="24"/>
          <w:szCs w:val="24"/>
        </w:rPr>
        <w:t xml:space="preserve"> creditors in general was the contrary.  If that inference is correct,</w:t>
      </w:r>
      <w:r w:rsidR="00646A46" w:rsidRPr="00111350">
        <w:rPr>
          <w:rStyle w:val="FootnoteReference"/>
          <w:rFonts w:ascii="Arial" w:hAnsi="Arial" w:cs="Arial"/>
          <w:sz w:val="24"/>
          <w:szCs w:val="24"/>
        </w:rPr>
        <w:footnoteReference w:id="15"/>
      </w:r>
      <w:r w:rsidR="00646A46" w:rsidRPr="00111350">
        <w:rPr>
          <w:rFonts w:ascii="Arial" w:hAnsi="Arial" w:cs="Arial"/>
          <w:sz w:val="24"/>
          <w:szCs w:val="24"/>
        </w:rPr>
        <w:t xml:space="preserve"> </w:t>
      </w:r>
      <w:r w:rsidR="00646A46">
        <w:rPr>
          <w:rFonts w:ascii="Arial" w:hAnsi="Arial" w:cs="Arial"/>
          <w:sz w:val="24"/>
          <w:szCs w:val="24"/>
        </w:rPr>
        <w:t xml:space="preserve">then </w:t>
      </w:r>
      <w:r w:rsidR="00646A46" w:rsidRPr="00111350">
        <w:rPr>
          <w:rFonts w:ascii="Arial" w:hAnsi="Arial" w:cs="Arial"/>
          <w:sz w:val="24"/>
          <w:szCs w:val="24"/>
        </w:rPr>
        <w:t xml:space="preserve">slave-managed </w:t>
      </w:r>
      <w:r w:rsidR="00646A46">
        <w:rPr>
          <w:rFonts w:ascii="Arial" w:hAnsi="Arial" w:cs="Arial"/>
          <w:i/>
          <w:sz w:val="24"/>
          <w:szCs w:val="24"/>
        </w:rPr>
        <w:t>peculium</w:t>
      </w:r>
      <w:r w:rsidR="00646A46">
        <w:rPr>
          <w:rFonts w:ascii="Arial" w:hAnsi="Arial" w:cs="Arial"/>
          <w:sz w:val="24"/>
          <w:szCs w:val="24"/>
        </w:rPr>
        <w:t xml:space="preserve">-financed </w:t>
      </w:r>
      <w:r w:rsidR="00646A46" w:rsidRPr="00111350">
        <w:rPr>
          <w:rFonts w:ascii="Arial" w:hAnsi="Arial" w:cs="Arial"/>
          <w:sz w:val="24"/>
          <w:szCs w:val="24"/>
        </w:rPr>
        <w:t>businesses, which were a mainstay of Roman commerce,</w:t>
      </w:r>
      <w:r w:rsidR="00646A46">
        <w:rPr>
          <w:rFonts w:ascii="Arial" w:hAnsi="Arial" w:cs="Arial"/>
          <w:sz w:val="24"/>
          <w:szCs w:val="24"/>
        </w:rPr>
        <w:t xml:space="preserve"> were endowed with </w:t>
      </w:r>
      <w:r w:rsidR="00646A46" w:rsidRPr="00111350">
        <w:rPr>
          <w:rFonts w:ascii="Arial" w:hAnsi="Arial" w:cs="Arial"/>
          <w:sz w:val="24"/>
          <w:szCs w:val="24"/>
        </w:rPr>
        <w:t xml:space="preserve">a highly anomalous form of asset partitioning:  </w:t>
      </w:r>
      <w:r>
        <w:rPr>
          <w:rFonts w:ascii="Arial" w:hAnsi="Arial" w:cs="Arial"/>
          <w:sz w:val="24"/>
          <w:szCs w:val="24"/>
        </w:rPr>
        <w:t>strong</w:t>
      </w:r>
      <w:r w:rsidRPr="00111350">
        <w:rPr>
          <w:rFonts w:ascii="Arial" w:hAnsi="Arial" w:cs="Arial"/>
          <w:sz w:val="24"/>
          <w:szCs w:val="24"/>
        </w:rPr>
        <w:t xml:space="preserve"> </w:t>
      </w:r>
      <w:r w:rsidR="00646A46" w:rsidRPr="00111350">
        <w:rPr>
          <w:rFonts w:ascii="Arial" w:hAnsi="Arial" w:cs="Arial"/>
          <w:sz w:val="24"/>
          <w:szCs w:val="24"/>
        </w:rPr>
        <w:t xml:space="preserve">owner shielding (limited liability) but no entity shielding at all.  </w:t>
      </w:r>
    </w:p>
    <w:p w14:paraId="7CDCBB67" w14:textId="53DB2BA6" w:rsidR="00646A46" w:rsidRPr="00111350" w:rsidRDefault="00646A46" w:rsidP="00646A46">
      <w:pPr>
        <w:ind w:firstLine="360"/>
        <w:jc w:val="both"/>
        <w:rPr>
          <w:rFonts w:ascii="Arial" w:hAnsi="Arial" w:cs="Arial"/>
          <w:sz w:val="24"/>
          <w:szCs w:val="24"/>
        </w:rPr>
      </w:pPr>
      <w:r w:rsidRPr="00111350">
        <w:rPr>
          <w:rFonts w:ascii="Arial" w:hAnsi="Arial" w:cs="Arial"/>
          <w:sz w:val="24"/>
          <w:szCs w:val="24"/>
        </w:rPr>
        <w:t xml:space="preserve">This is a pattern </w:t>
      </w:r>
      <w:r>
        <w:rPr>
          <w:rFonts w:ascii="Arial" w:hAnsi="Arial" w:cs="Arial"/>
          <w:sz w:val="24"/>
          <w:szCs w:val="24"/>
        </w:rPr>
        <w:t xml:space="preserve">of asset partitioning </w:t>
      </w:r>
      <w:r w:rsidRPr="00111350">
        <w:rPr>
          <w:rFonts w:ascii="Arial" w:hAnsi="Arial" w:cs="Arial"/>
          <w:sz w:val="24"/>
          <w:szCs w:val="24"/>
        </w:rPr>
        <w:t>that</w:t>
      </w:r>
      <w:r>
        <w:rPr>
          <w:rFonts w:ascii="Arial" w:hAnsi="Arial" w:cs="Arial"/>
          <w:sz w:val="24"/>
          <w:szCs w:val="24"/>
        </w:rPr>
        <w:t>,</w:t>
      </w:r>
      <w:r w:rsidRPr="00111350">
        <w:rPr>
          <w:rFonts w:ascii="Arial" w:hAnsi="Arial" w:cs="Arial"/>
          <w:sz w:val="24"/>
          <w:szCs w:val="24"/>
        </w:rPr>
        <w:t xml:space="preserve"> to our knowledge</w:t>
      </w:r>
      <w:r>
        <w:rPr>
          <w:rFonts w:ascii="Arial" w:hAnsi="Arial" w:cs="Arial"/>
          <w:sz w:val="24"/>
          <w:szCs w:val="24"/>
        </w:rPr>
        <w:t>, cannot be found in the organizational law of modern economies</w:t>
      </w:r>
      <w:r w:rsidRPr="00111350">
        <w:rPr>
          <w:rFonts w:ascii="Arial" w:hAnsi="Arial" w:cs="Arial"/>
          <w:sz w:val="24"/>
          <w:szCs w:val="24"/>
        </w:rPr>
        <w:t>.  The pattern is unusual because, in general, entity shielding lays a necessary foundation for owner shielding</w:t>
      </w:r>
      <w:r>
        <w:rPr>
          <w:rFonts w:ascii="Arial" w:hAnsi="Arial" w:cs="Arial"/>
          <w:sz w:val="24"/>
          <w:szCs w:val="24"/>
        </w:rPr>
        <w:t xml:space="preserve">, and particularly for the strong owner shielding </w:t>
      </w:r>
      <w:r w:rsidR="00407AE0">
        <w:rPr>
          <w:rFonts w:ascii="Arial" w:hAnsi="Arial" w:cs="Arial"/>
          <w:sz w:val="24"/>
          <w:szCs w:val="24"/>
        </w:rPr>
        <w:t xml:space="preserve">reflected </w:t>
      </w:r>
      <w:r>
        <w:rPr>
          <w:rFonts w:ascii="Arial" w:hAnsi="Arial" w:cs="Arial"/>
          <w:sz w:val="24"/>
          <w:szCs w:val="24"/>
        </w:rPr>
        <w:t xml:space="preserve">by limited liability.  </w:t>
      </w:r>
      <w:r w:rsidRPr="00111350">
        <w:rPr>
          <w:rFonts w:ascii="Arial" w:hAnsi="Arial" w:cs="Arial"/>
          <w:sz w:val="24"/>
          <w:szCs w:val="24"/>
        </w:rPr>
        <w:t xml:space="preserve"> </w:t>
      </w:r>
      <w:r>
        <w:rPr>
          <w:rFonts w:ascii="Arial" w:hAnsi="Arial" w:cs="Arial"/>
          <w:sz w:val="24"/>
          <w:szCs w:val="24"/>
        </w:rPr>
        <w:t xml:space="preserve">Providing for limited liability alone, </w:t>
      </w:r>
      <w:r>
        <w:rPr>
          <w:rFonts w:ascii="Arial" w:hAnsi="Arial" w:cs="Arial"/>
          <w:sz w:val="24"/>
          <w:szCs w:val="24"/>
        </w:rPr>
        <w:lastRenderedPageBreak/>
        <w:t xml:space="preserve">without even weak entity shielding, requires that business creditors share their claims on the business assets (the </w:t>
      </w:r>
      <w:r w:rsidRPr="00EE350F">
        <w:rPr>
          <w:rFonts w:ascii="Arial" w:hAnsi="Arial" w:cs="Arial"/>
          <w:i/>
          <w:sz w:val="24"/>
          <w:szCs w:val="24"/>
        </w:rPr>
        <w:t>peculium</w:t>
      </w:r>
      <w:r>
        <w:rPr>
          <w:rFonts w:ascii="Arial" w:hAnsi="Arial" w:cs="Arial"/>
          <w:sz w:val="24"/>
          <w:szCs w:val="24"/>
        </w:rPr>
        <w:t xml:space="preserve">) with the (perhaps numerous and difficult to monitor) personal creditors of the owner of the business (the </w:t>
      </w:r>
      <w:r w:rsidR="00112947" w:rsidRPr="009914C7">
        <w:rPr>
          <w:rFonts w:ascii="Arial" w:hAnsi="Arial" w:cs="Arial"/>
          <w:i/>
          <w:sz w:val="24"/>
          <w:szCs w:val="24"/>
        </w:rPr>
        <w:t>paterfamilias</w:t>
      </w:r>
      <w:r>
        <w:rPr>
          <w:rFonts w:ascii="Arial" w:hAnsi="Arial" w:cs="Arial"/>
          <w:sz w:val="24"/>
          <w:szCs w:val="24"/>
        </w:rPr>
        <w:t xml:space="preserve">), while at the same time renouncing to those creditors any recourse against the </w:t>
      </w:r>
      <w:r w:rsidR="00112947" w:rsidRPr="009914C7">
        <w:rPr>
          <w:rFonts w:ascii="Arial" w:hAnsi="Arial" w:cs="Arial"/>
          <w:i/>
          <w:sz w:val="24"/>
          <w:szCs w:val="24"/>
        </w:rPr>
        <w:t>paterfamilias’s</w:t>
      </w:r>
      <w:r w:rsidR="00112947">
        <w:rPr>
          <w:rFonts w:ascii="Arial" w:hAnsi="Arial" w:cs="Arial"/>
          <w:sz w:val="24"/>
          <w:szCs w:val="24"/>
        </w:rPr>
        <w:t xml:space="preserve"> </w:t>
      </w:r>
      <w:r>
        <w:rPr>
          <w:rFonts w:ascii="Arial" w:hAnsi="Arial" w:cs="Arial"/>
          <w:sz w:val="24"/>
          <w:szCs w:val="24"/>
        </w:rPr>
        <w:t xml:space="preserve">assets beyond those constituted by the peculium  In short, the pattern of asset partitioning provided for peculium businesses </w:t>
      </w:r>
      <w:r w:rsidR="004E2696">
        <w:rPr>
          <w:rFonts w:ascii="Arial" w:hAnsi="Arial" w:cs="Arial"/>
          <w:sz w:val="24"/>
          <w:szCs w:val="24"/>
        </w:rPr>
        <w:t xml:space="preserve">appears to create </w:t>
      </w:r>
      <w:r>
        <w:rPr>
          <w:rFonts w:ascii="Arial" w:hAnsi="Arial" w:cs="Arial"/>
          <w:sz w:val="24"/>
          <w:szCs w:val="24"/>
        </w:rPr>
        <w:t>a sort of anti-entity that puts business creditors in a worse position than they would be without any asset partitioning at all.</w:t>
      </w:r>
      <w:r w:rsidR="004E2696">
        <w:rPr>
          <w:rStyle w:val="FootnoteReference"/>
          <w:rFonts w:ascii="Arial" w:hAnsi="Arial" w:cs="Arial"/>
          <w:sz w:val="24"/>
          <w:szCs w:val="24"/>
        </w:rPr>
        <w:footnoteReference w:id="16"/>
      </w:r>
      <w:r>
        <w:rPr>
          <w:rFonts w:ascii="Arial" w:hAnsi="Arial" w:cs="Arial"/>
          <w:sz w:val="24"/>
          <w:szCs w:val="24"/>
        </w:rPr>
        <w:t xml:space="preserve">  </w:t>
      </w:r>
    </w:p>
    <w:p w14:paraId="3B0E6870" w14:textId="23FF103C" w:rsidR="00646A46" w:rsidRPr="00111350" w:rsidRDefault="00646A46" w:rsidP="00646A46">
      <w:pPr>
        <w:ind w:firstLine="360"/>
        <w:jc w:val="both"/>
        <w:rPr>
          <w:rFonts w:ascii="Arial" w:hAnsi="Arial" w:cs="Arial"/>
          <w:sz w:val="24"/>
          <w:szCs w:val="24"/>
        </w:rPr>
      </w:pPr>
      <w:r w:rsidRPr="00111350">
        <w:rPr>
          <w:rFonts w:ascii="Arial" w:hAnsi="Arial" w:cs="Arial"/>
          <w:sz w:val="24"/>
          <w:szCs w:val="24"/>
        </w:rPr>
        <w:t xml:space="preserve">Absence of entity shielding in Roman </w:t>
      </w:r>
      <w:r w:rsidRPr="00111350">
        <w:rPr>
          <w:rFonts w:ascii="Arial" w:hAnsi="Arial" w:cs="Arial"/>
          <w:i/>
          <w:sz w:val="24"/>
          <w:szCs w:val="24"/>
        </w:rPr>
        <w:t>peculium</w:t>
      </w:r>
      <w:r w:rsidRPr="00111350">
        <w:rPr>
          <w:rFonts w:ascii="Arial" w:hAnsi="Arial" w:cs="Arial"/>
          <w:sz w:val="24"/>
          <w:szCs w:val="24"/>
        </w:rPr>
        <w:t xml:space="preserve"> businesses may nonetheless have made sense in the Roman context, reinforcing the inference that this may well have been the rule.  The fact that the typical </w:t>
      </w:r>
      <w:r w:rsidRPr="00111350">
        <w:rPr>
          <w:rFonts w:ascii="Arial" w:hAnsi="Arial" w:cs="Arial"/>
          <w:i/>
          <w:sz w:val="24"/>
          <w:szCs w:val="24"/>
        </w:rPr>
        <w:t>peculium</w:t>
      </w:r>
      <w:r w:rsidRPr="00111350">
        <w:rPr>
          <w:rFonts w:ascii="Arial" w:hAnsi="Arial" w:cs="Arial"/>
          <w:sz w:val="24"/>
          <w:szCs w:val="24"/>
        </w:rPr>
        <w:t xml:space="preserve"> business had a single owner would have increased the </w:t>
      </w:r>
      <w:r>
        <w:rPr>
          <w:rFonts w:ascii="Arial" w:hAnsi="Arial" w:cs="Arial"/>
          <w:sz w:val="24"/>
          <w:szCs w:val="24"/>
        </w:rPr>
        <w:t xml:space="preserve">risk </w:t>
      </w:r>
      <w:r w:rsidRPr="00111350">
        <w:rPr>
          <w:rFonts w:ascii="Arial" w:hAnsi="Arial" w:cs="Arial"/>
          <w:sz w:val="24"/>
          <w:szCs w:val="24"/>
        </w:rPr>
        <w:t xml:space="preserve">of opportunism toward creditors because a single owner need not coordinate with others the transfer of assets into and out of the entity.  If the </w:t>
      </w:r>
      <w:r w:rsidRPr="00111350">
        <w:rPr>
          <w:rFonts w:ascii="Arial" w:hAnsi="Arial" w:cs="Arial"/>
          <w:i/>
          <w:sz w:val="24"/>
          <w:szCs w:val="24"/>
        </w:rPr>
        <w:t>peculium</w:t>
      </w:r>
      <w:r w:rsidRPr="00111350">
        <w:rPr>
          <w:rFonts w:ascii="Arial" w:hAnsi="Arial" w:cs="Arial"/>
          <w:sz w:val="24"/>
          <w:szCs w:val="24"/>
        </w:rPr>
        <w:t xml:space="preserve"> had provided entity shielding, a </w:t>
      </w:r>
      <w:r w:rsidRPr="00111350">
        <w:rPr>
          <w:rFonts w:ascii="Arial" w:hAnsi="Arial" w:cs="Arial"/>
          <w:i/>
          <w:sz w:val="24"/>
          <w:szCs w:val="24"/>
        </w:rPr>
        <w:t>paterfamilias</w:t>
      </w:r>
      <w:r w:rsidRPr="00111350">
        <w:rPr>
          <w:rFonts w:ascii="Arial" w:hAnsi="Arial" w:cs="Arial"/>
          <w:sz w:val="24"/>
          <w:szCs w:val="24"/>
        </w:rPr>
        <w:t xml:space="preserve"> facing</w:t>
      </w:r>
      <w:r>
        <w:rPr>
          <w:rFonts w:ascii="Arial" w:hAnsi="Arial" w:cs="Arial"/>
          <w:sz w:val="24"/>
          <w:szCs w:val="24"/>
        </w:rPr>
        <w:t xml:space="preserve"> potential insolvency may</w:t>
      </w:r>
      <w:r w:rsidRPr="00111350">
        <w:rPr>
          <w:rFonts w:ascii="Arial" w:hAnsi="Arial" w:cs="Arial"/>
          <w:sz w:val="24"/>
          <w:szCs w:val="24"/>
        </w:rPr>
        <w:t xml:space="preserve"> have been tempted to assign personal assets to </w:t>
      </w:r>
      <w:r w:rsidRPr="00111350">
        <w:rPr>
          <w:rFonts w:ascii="Arial" w:hAnsi="Arial" w:cs="Arial"/>
          <w:i/>
          <w:sz w:val="24"/>
          <w:szCs w:val="24"/>
        </w:rPr>
        <w:t>peculia</w:t>
      </w:r>
      <w:r w:rsidRPr="00111350">
        <w:rPr>
          <w:rFonts w:ascii="Arial" w:hAnsi="Arial" w:cs="Arial"/>
          <w:sz w:val="24"/>
          <w:szCs w:val="24"/>
        </w:rPr>
        <w:t xml:space="preserve"> and to encourage his slaves </w:t>
      </w:r>
      <w:r>
        <w:rPr>
          <w:rFonts w:ascii="Arial" w:hAnsi="Arial" w:cs="Arial"/>
          <w:sz w:val="24"/>
          <w:szCs w:val="24"/>
        </w:rPr>
        <w:t xml:space="preserve">(or sons) </w:t>
      </w:r>
      <w:r w:rsidRPr="00111350">
        <w:rPr>
          <w:rFonts w:ascii="Arial" w:hAnsi="Arial" w:cs="Arial"/>
          <w:sz w:val="24"/>
          <w:szCs w:val="24"/>
        </w:rPr>
        <w:t xml:space="preserve">to borrow further against those assets and invest in speculative ventures.  Success in such ventures would have redounded to the ultimate benefit of the </w:t>
      </w:r>
      <w:r w:rsidRPr="00111350">
        <w:rPr>
          <w:rFonts w:ascii="Arial" w:hAnsi="Arial" w:cs="Arial"/>
          <w:i/>
          <w:sz w:val="24"/>
          <w:szCs w:val="24"/>
        </w:rPr>
        <w:t>paterfamilias</w:t>
      </w:r>
      <w:r w:rsidRPr="00111350">
        <w:rPr>
          <w:rFonts w:ascii="Arial" w:hAnsi="Arial" w:cs="Arial"/>
          <w:sz w:val="24"/>
          <w:szCs w:val="24"/>
        </w:rPr>
        <w:t xml:space="preserve"> while the cost of failure would have fallen on his personal creditors</w:t>
      </w:r>
      <w:r>
        <w:rPr>
          <w:rFonts w:ascii="Arial" w:hAnsi="Arial" w:cs="Arial"/>
          <w:sz w:val="24"/>
          <w:szCs w:val="24"/>
        </w:rPr>
        <w:t>.</w:t>
      </w:r>
      <w:r w:rsidRPr="00111350">
        <w:rPr>
          <w:rStyle w:val="FootnoteReference"/>
          <w:rFonts w:ascii="Arial" w:hAnsi="Arial" w:cs="Arial"/>
          <w:sz w:val="24"/>
          <w:szCs w:val="24"/>
        </w:rPr>
        <w:footnoteReference w:id="17"/>
      </w:r>
      <w:r w:rsidRPr="00111350">
        <w:rPr>
          <w:rFonts w:ascii="Arial" w:hAnsi="Arial" w:cs="Arial"/>
          <w:sz w:val="24"/>
          <w:szCs w:val="24"/>
        </w:rPr>
        <w:t xml:space="preserve"> </w:t>
      </w:r>
      <w:r>
        <w:rPr>
          <w:rFonts w:ascii="Arial" w:hAnsi="Arial" w:cs="Arial"/>
          <w:sz w:val="24"/>
          <w:szCs w:val="24"/>
        </w:rPr>
        <w:t xml:space="preserve"> The </w:t>
      </w:r>
      <w:r w:rsidRPr="00111350">
        <w:rPr>
          <w:rFonts w:ascii="Arial" w:hAnsi="Arial" w:cs="Arial"/>
          <w:i/>
          <w:sz w:val="24"/>
          <w:szCs w:val="24"/>
        </w:rPr>
        <w:t xml:space="preserve">peculium </w:t>
      </w:r>
      <w:proofErr w:type="spellStart"/>
      <w:r w:rsidRPr="00111350">
        <w:rPr>
          <w:rFonts w:ascii="Arial" w:hAnsi="Arial" w:cs="Arial"/>
          <w:i/>
          <w:sz w:val="24"/>
          <w:szCs w:val="24"/>
        </w:rPr>
        <w:t>castrense</w:t>
      </w:r>
      <w:proofErr w:type="spellEnd"/>
      <w:r>
        <w:rPr>
          <w:rFonts w:ascii="Arial" w:hAnsi="Arial" w:cs="Arial"/>
          <w:sz w:val="24"/>
          <w:szCs w:val="24"/>
        </w:rPr>
        <w:t xml:space="preserve"> may have been a less tempting vehicle for </w:t>
      </w:r>
      <w:r w:rsidRPr="00111350">
        <w:rPr>
          <w:rFonts w:ascii="Arial" w:hAnsi="Arial" w:cs="Arial"/>
          <w:sz w:val="24"/>
          <w:szCs w:val="24"/>
        </w:rPr>
        <w:t>such opportunism</w:t>
      </w:r>
      <w:r>
        <w:rPr>
          <w:rFonts w:ascii="Arial" w:hAnsi="Arial" w:cs="Arial"/>
          <w:sz w:val="24"/>
          <w:szCs w:val="24"/>
        </w:rPr>
        <w:t>, and hence endowed with entity shielding,</w:t>
      </w:r>
      <w:r w:rsidRPr="00111350">
        <w:rPr>
          <w:rFonts w:ascii="Arial" w:hAnsi="Arial" w:cs="Arial"/>
          <w:sz w:val="24"/>
          <w:szCs w:val="24"/>
        </w:rPr>
        <w:t xml:space="preserve"> because it was principally comprised of the son’s own earnings</w:t>
      </w:r>
      <w:r>
        <w:rPr>
          <w:rFonts w:ascii="Arial" w:hAnsi="Arial" w:cs="Arial"/>
          <w:sz w:val="24"/>
          <w:szCs w:val="24"/>
        </w:rPr>
        <w:t xml:space="preserve"> and not those of his </w:t>
      </w:r>
      <w:r w:rsidR="00D70E11">
        <w:rPr>
          <w:rFonts w:ascii="Arial" w:hAnsi="Arial" w:cs="Arial"/>
          <w:i/>
          <w:sz w:val="24"/>
          <w:szCs w:val="24"/>
        </w:rPr>
        <w:t>paterfamilias</w:t>
      </w:r>
      <w:r w:rsidR="00D70E11">
        <w:rPr>
          <w:rFonts w:ascii="Arial" w:hAnsi="Arial" w:cs="Arial"/>
          <w:sz w:val="24"/>
          <w:szCs w:val="24"/>
        </w:rPr>
        <w:t xml:space="preserve"> </w:t>
      </w:r>
      <w:r>
        <w:rPr>
          <w:rFonts w:ascii="Arial" w:hAnsi="Arial" w:cs="Arial"/>
          <w:sz w:val="24"/>
          <w:szCs w:val="24"/>
        </w:rPr>
        <w:t>(or more accurately, the latter’</w:t>
      </w:r>
      <w:r w:rsidR="0026791A">
        <w:rPr>
          <w:rFonts w:ascii="Arial" w:hAnsi="Arial" w:cs="Arial"/>
          <w:sz w:val="24"/>
          <w:szCs w:val="24"/>
        </w:rPr>
        <w:t>s</w:t>
      </w:r>
      <w:r>
        <w:rPr>
          <w:rFonts w:ascii="Arial" w:hAnsi="Arial" w:cs="Arial"/>
          <w:sz w:val="24"/>
          <w:szCs w:val="24"/>
        </w:rPr>
        <w:t xml:space="preserve"> slaves).</w:t>
      </w:r>
    </w:p>
    <w:p w14:paraId="32C95AA5" w14:textId="77777777" w:rsidR="00646A46" w:rsidRPr="00111350" w:rsidRDefault="00646A46" w:rsidP="00646A46">
      <w:pPr>
        <w:ind w:firstLine="360"/>
        <w:jc w:val="both"/>
        <w:rPr>
          <w:rFonts w:ascii="Arial" w:hAnsi="Arial" w:cs="Arial"/>
          <w:sz w:val="24"/>
          <w:szCs w:val="24"/>
        </w:rPr>
      </w:pPr>
      <w:r w:rsidRPr="00111350">
        <w:rPr>
          <w:rFonts w:ascii="Arial" w:hAnsi="Arial" w:cs="Arial"/>
          <w:sz w:val="24"/>
          <w:szCs w:val="24"/>
        </w:rPr>
        <w:t xml:space="preserve">In addition, the single-owner nature of a </w:t>
      </w:r>
      <w:r w:rsidRPr="00111350">
        <w:rPr>
          <w:rFonts w:ascii="Arial" w:hAnsi="Arial" w:cs="Arial"/>
          <w:i/>
          <w:sz w:val="24"/>
          <w:szCs w:val="24"/>
        </w:rPr>
        <w:t>peculium</w:t>
      </w:r>
      <w:r w:rsidRPr="00111350">
        <w:rPr>
          <w:rFonts w:ascii="Arial" w:hAnsi="Arial" w:cs="Arial"/>
          <w:sz w:val="24"/>
          <w:szCs w:val="24"/>
        </w:rPr>
        <w:t xml:space="preserve"> business would have limited the benefits that entity shielding could have offered in reducing creditor monitoring costs.  As we note above, the absence of entity shielding in a multi-owner firm requires a prospective firm creditor </w:t>
      </w:r>
      <w:r>
        <w:rPr>
          <w:rFonts w:ascii="Arial" w:hAnsi="Arial" w:cs="Arial"/>
          <w:sz w:val="24"/>
          <w:szCs w:val="24"/>
        </w:rPr>
        <w:t>to evaluate the personal credit</w:t>
      </w:r>
      <w:r w:rsidRPr="00111350">
        <w:rPr>
          <w:rFonts w:ascii="Arial" w:hAnsi="Arial" w:cs="Arial"/>
          <w:sz w:val="24"/>
          <w:szCs w:val="24"/>
        </w:rPr>
        <w:t xml:space="preserve">worthiness of each firm owner.  A prospective creditor of a slave’s </w:t>
      </w:r>
      <w:r w:rsidRPr="00111350">
        <w:rPr>
          <w:rFonts w:ascii="Arial" w:hAnsi="Arial" w:cs="Arial"/>
          <w:i/>
          <w:sz w:val="24"/>
          <w:szCs w:val="24"/>
        </w:rPr>
        <w:t>peculium</w:t>
      </w:r>
      <w:r w:rsidRPr="00111350">
        <w:rPr>
          <w:rFonts w:ascii="Arial" w:hAnsi="Arial" w:cs="Arial"/>
          <w:sz w:val="24"/>
          <w:szCs w:val="24"/>
        </w:rPr>
        <w:t xml:space="preserve"> business, however, needed to evaluate only the creditworthiness of the </w:t>
      </w:r>
      <w:r>
        <w:rPr>
          <w:rFonts w:ascii="Arial" w:hAnsi="Arial" w:cs="Arial"/>
          <w:sz w:val="24"/>
          <w:szCs w:val="24"/>
        </w:rPr>
        <w:t xml:space="preserve">single </w:t>
      </w:r>
      <w:r w:rsidRPr="00111350">
        <w:rPr>
          <w:rFonts w:ascii="Arial" w:hAnsi="Arial" w:cs="Arial"/>
          <w:sz w:val="24"/>
          <w:szCs w:val="24"/>
        </w:rPr>
        <w:t xml:space="preserve">slaveholder </w:t>
      </w:r>
      <w:r>
        <w:rPr>
          <w:rFonts w:ascii="Arial" w:hAnsi="Arial" w:cs="Arial"/>
          <w:sz w:val="24"/>
          <w:szCs w:val="24"/>
        </w:rPr>
        <w:t xml:space="preserve">who owned it </w:t>
      </w:r>
      <w:r w:rsidRPr="00111350">
        <w:rPr>
          <w:rFonts w:ascii="Arial" w:hAnsi="Arial" w:cs="Arial"/>
          <w:sz w:val="24"/>
          <w:szCs w:val="24"/>
        </w:rPr>
        <w:t>to establish appropriate terms of credit.</w:t>
      </w:r>
    </w:p>
    <w:p w14:paraId="71A72A21" w14:textId="77777777" w:rsidR="00646A46" w:rsidRDefault="00646A46" w:rsidP="00646A46">
      <w:pPr>
        <w:ind w:firstLine="360"/>
        <w:jc w:val="both"/>
        <w:rPr>
          <w:rFonts w:ascii="Arial" w:hAnsi="Arial" w:cs="Arial"/>
          <w:sz w:val="24"/>
          <w:szCs w:val="24"/>
        </w:rPr>
      </w:pPr>
      <w:r>
        <w:rPr>
          <w:rFonts w:ascii="Arial" w:hAnsi="Arial" w:cs="Arial"/>
          <w:sz w:val="24"/>
          <w:szCs w:val="24"/>
        </w:rPr>
        <w:t>The</w:t>
      </w:r>
      <w:r w:rsidRPr="00111350">
        <w:rPr>
          <w:rFonts w:ascii="Arial" w:hAnsi="Arial" w:cs="Arial"/>
          <w:sz w:val="24"/>
          <w:szCs w:val="24"/>
        </w:rPr>
        <w:t xml:space="preserve"> limited liability that </w:t>
      </w:r>
      <w:r w:rsidRPr="00111350">
        <w:rPr>
          <w:rFonts w:ascii="Arial" w:hAnsi="Arial" w:cs="Arial"/>
          <w:i/>
          <w:sz w:val="24"/>
          <w:szCs w:val="24"/>
        </w:rPr>
        <w:t>peculium</w:t>
      </w:r>
      <w:r w:rsidRPr="00111350">
        <w:rPr>
          <w:rFonts w:ascii="Arial" w:hAnsi="Arial" w:cs="Arial"/>
          <w:sz w:val="24"/>
          <w:szCs w:val="24"/>
        </w:rPr>
        <w:t xml:space="preserve"> businesses exhibited</w:t>
      </w:r>
      <w:r>
        <w:rPr>
          <w:rFonts w:ascii="Arial" w:hAnsi="Arial" w:cs="Arial"/>
          <w:sz w:val="24"/>
          <w:szCs w:val="24"/>
        </w:rPr>
        <w:t>, moreover,</w:t>
      </w:r>
      <w:r w:rsidRPr="00111350">
        <w:rPr>
          <w:rFonts w:ascii="Arial" w:hAnsi="Arial" w:cs="Arial"/>
          <w:sz w:val="24"/>
          <w:szCs w:val="24"/>
        </w:rPr>
        <w:t xml:space="preserve"> would have provided</w:t>
      </w:r>
      <w:r>
        <w:rPr>
          <w:rFonts w:ascii="Arial" w:hAnsi="Arial" w:cs="Arial"/>
          <w:sz w:val="24"/>
          <w:szCs w:val="24"/>
        </w:rPr>
        <w:t xml:space="preserve"> each of those businesses </w:t>
      </w:r>
      <w:r w:rsidRPr="00111350">
        <w:rPr>
          <w:rFonts w:ascii="Arial" w:hAnsi="Arial" w:cs="Arial"/>
          <w:sz w:val="24"/>
          <w:szCs w:val="24"/>
        </w:rPr>
        <w:t xml:space="preserve">with de facto strong entity shielding against </w:t>
      </w:r>
      <w:r>
        <w:rPr>
          <w:rFonts w:ascii="Arial" w:hAnsi="Arial" w:cs="Arial"/>
          <w:sz w:val="24"/>
          <w:szCs w:val="24"/>
        </w:rPr>
        <w:t xml:space="preserve">the creditors of the master’s other </w:t>
      </w:r>
      <w:r w:rsidRPr="009A063E">
        <w:rPr>
          <w:rFonts w:ascii="Arial" w:hAnsi="Arial" w:cs="Arial"/>
          <w:sz w:val="24"/>
          <w:szCs w:val="24"/>
        </w:rPr>
        <w:t>peculium</w:t>
      </w:r>
      <w:r>
        <w:rPr>
          <w:rFonts w:ascii="Arial" w:hAnsi="Arial" w:cs="Arial"/>
          <w:sz w:val="24"/>
          <w:szCs w:val="24"/>
        </w:rPr>
        <w:t xml:space="preserve"> businesses.  Limited </w:t>
      </w:r>
      <w:r w:rsidRPr="00111350">
        <w:rPr>
          <w:rFonts w:ascii="Arial" w:hAnsi="Arial" w:cs="Arial"/>
          <w:sz w:val="24"/>
          <w:szCs w:val="24"/>
        </w:rPr>
        <w:t xml:space="preserve">liability in one </w:t>
      </w:r>
      <w:r w:rsidRPr="00111350">
        <w:rPr>
          <w:rFonts w:ascii="Arial" w:hAnsi="Arial" w:cs="Arial"/>
          <w:i/>
          <w:sz w:val="24"/>
          <w:szCs w:val="24"/>
        </w:rPr>
        <w:t>peculium</w:t>
      </w:r>
      <w:r w:rsidRPr="00111350">
        <w:rPr>
          <w:rFonts w:ascii="Arial" w:hAnsi="Arial" w:cs="Arial"/>
          <w:sz w:val="24"/>
          <w:szCs w:val="24"/>
        </w:rPr>
        <w:t xml:space="preserve"> business would have prevented the creditors of that business from levying upon assets </w:t>
      </w:r>
      <w:r w:rsidRPr="00E70C4C">
        <w:rPr>
          <w:rFonts w:ascii="Arial" w:hAnsi="Arial" w:cs="Arial"/>
          <w:sz w:val="24"/>
          <w:szCs w:val="24"/>
        </w:rPr>
        <w:t>committed</w:t>
      </w:r>
      <w:r w:rsidRPr="00111350">
        <w:rPr>
          <w:rFonts w:ascii="Arial" w:hAnsi="Arial" w:cs="Arial"/>
          <w:sz w:val="24"/>
          <w:szCs w:val="24"/>
        </w:rPr>
        <w:t xml:space="preserve"> to other </w:t>
      </w:r>
      <w:r w:rsidRPr="00111350">
        <w:rPr>
          <w:rFonts w:ascii="Arial" w:hAnsi="Arial" w:cs="Arial"/>
          <w:i/>
          <w:sz w:val="24"/>
          <w:szCs w:val="24"/>
        </w:rPr>
        <w:t>peculia</w:t>
      </w:r>
      <w:r w:rsidRPr="00111350">
        <w:rPr>
          <w:rFonts w:ascii="Arial" w:hAnsi="Arial" w:cs="Arial"/>
          <w:sz w:val="24"/>
          <w:szCs w:val="24"/>
        </w:rPr>
        <w:t xml:space="preserve"> of the same slave-holder</w:t>
      </w:r>
      <w:r>
        <w:rPr>
          <w:rFonts w:ascii="Arial" w:hAnsi="Arial" w:cs="Arial"/>
          <w:sz w:val="24"/>
          <w:szCs w:val="24"/>
        </w:rPr>
        <w:t>.  The result would be, in effect,</w:t>
      </w:r>
      <w:r w:rsidRPr="00111350">
        <w:rPr>
          <w:rFonts w:ascii="Arial" w:hAnsi="Arial" w:cs="Arial"/>
          <w:sz w:val="24"/>
          <w:szCs w:val="24"/>
        </w:rPr>
        <w:t xml:space="preserve"> a privileged claim for </w:t>
      </w:r>
      <w:r>
        <w:rPr>
          <w:rFonts w:ascii="Arial" w:hAnsi="Arial" w:cs="Arial"/>
          <w:sz w:val="24"/>
          <w:szCs w:val="24"/>
        </w:rPr>
        <w:t xml:space="preserve">creditors of one </w:t>
      </w:r>
      <w:r w:rsidRPr="00111350">
        <w:rPr>
          <w:rFonts w:ascii="Arial" w:hAnsi="Arial" w:cs="Arial"/>
          <w:i/>
          <w:sz w:val="24"/>
          <w:szCs w:val="24"/>
        </w:rPr>
        <w:t>peculium</w:t>
      </w:r>
      <w:r>
        <w:rPr>
          <w:rFonts w:ascii="Arial" w:hAnsi="Arial" w:cs="Arial"/>
          <w:sz w:val="24"/>
          <w:szCs w:val="24"/>
        </w:rPr>
        <w:t xml:space="preserve"> business,</w:t>
      </w:r>
      <w:r w:rsidRPr="00111350">
        <w:rPr>
          <w:rFonts w:ascii="Arial" w:hAnsi="Arial" w:cs="Arial"/>
          <w:sz w:val="24"/>
          <w:szCs w:val="24"/>
        </w:rPr>
        <w:t xml:space="preserve"> in the assets </w:t>
      </w:r>
      <w:r>
        <w:rPr>
          <w:rFonts w:ascii="Arial" w:hAnsi="Arial" w:cs="Arial"/>
          <w:sz w:val="24"/>
          <w:szCs w:val="24"/>
        </w:rPr>
        <w:t xml:space="preserve">comprising that </w:t>
      </w:r>
      <w:r w:rsidRPr="00111350">
        <w:rPr>
          <w:rFonts w:ascii="Arial" w:hAnsi="Arial" w:cs="Arial"/>
          <w:sz w:val="24"/>
          <w:szCs w:val="24"/>
        </w:rPr>
        <w:t xml:space="preserve">particular </w:t>
      </w:r>
      <w:r w:rsidRPr="00111350">
        <w:rPr>
          <w:rFonts w:ascii="Arial" w:hAnsi="Arial" w:cs="Arial"/>
          <w:i/>
          <w:sz w:val="24"/>
          <w:szCs w:val="24"/>
        </w:rPr>
        <w:t>peculium</w:t>
      </w:r>
      <w:r>
        <w:rPr>
          <w:rFonts w:ascii="Arial" w:hAnsi="Arial" w:cs="Arial"/>
          <w:sz w:val="24"/>
          <w:szCs w:val="24"/>
        </w:rPr>
        <w:t>,</w:t>
      </w:r>
      <w:r w:rsidRPr="00111350">
        <w:rPr>
          <w:rFonts w:ascii="Arial" w:hAnsi="Arial" w:cs="Arial"/>
          <w:sz w:val="24"/>
          <w:szCs w:val="24"/>
        </w:rPr>
        <w:t xml:space="preserve"> </w:t>
      </w:r>
      <w:r>
        <w:rPr>
          <w:rFonts w:ascii="Arial" w:hAnsi="Arial" w:cs="Arial"/>
          <w:sz w:val="24"/>
          <w:szCs w:val="24"/>
        </w:rPr>
        <w:t>over the creditors of other pecu</w:t>
      </w:r>
      <w:r w:rsidRPr="00111350">
        <w:rPr>
          <w:rFonts w:ascii="Arial" w:hAnsi="Arial" w:cs="Arial"/>
          <w:sz w:val="24"/>
          <w:szCs w:val="24"/>
        </w:rPr>
        <w:t>lia</w:t>
      </w:r>
      <w:r>
        <w:rPr>
          <w:rFonts w:ascii="Arial" w:hAnsi="Arial" w:cs="Arial"/>
          <w:sz w:val="24"/>
          <w:szCs w:val="24"/>
        </w:rPr>
        <w:t xml:space="preserve"> established by the same </w:t>
      </w:r>
      <w:r>
        <w:rPr>
          <w:rFonts w:ascii="Arial" w:hAnsi="Arial" w:cs="Arial"/>
          <w:i/>
          <w:sz w:val="24"/>
          <w:szCs w:val="24"/>
        </w:rPr>
        <w:t>paterfamilias</w:t>
      </w:r>
      <w:r w:rsidR="004B70F4">
        <w:rPr>
          <w:rFonts w:ascii="Arial" w:hAnsi="Arial" w:cs="Arial"/>
          <w:i/>
          <w:sz w:val="24"/>
          <w:szCs w:val="24"/>
        </w:rPr>
        <w:t xml:space="preserve"> </w:t>
      </w:r>
      <w:r w:rsidR="004B70F4">
        <w:rPr>
          <w:rFonts w:ascii="Arial" w:hAnsi="Arial" w:cs="Arial"/>
          <w:sz w:val="24"/>
          <w:szCs w:val="24"/>
        </w:rPr>
        <w:t>(Hansmann</w:t>
      </w:r>
      <w:r w:rsidR="00BB6B35">
        <w:rPr>
          <w:rFonts w:ascii="Arial" w:hAnsi="Arial" w:cs="Arial"/>
          <w:sz w:val="24"/>
          <w:szCs w:val="24"/>
        </w:rPr>
        <w:t xml:space="preserve"> et al. </w:t>
      </w:r>
      <w:r w:rsidR="004B70F4">
        <w:rPr>
          <w:rFonts w:ascii="Arial" w:hAnsi="Arial" w:cs="Arial"/>
          <w:sz w:val="24"/>
          <w:szCs w:val="24"/>
        </w:rPr>
        <w:t>2006)</w:t>
      </w:r>
      <w:r>
        <w:rPr>
          <w:rFonts w:ascii="Arial" w:hAnsi="Arial" w:cs="Arial"/>
          <w:sz w:val="24"/>
          <w:szCs w:val="24"/>
        </w:rPr>
        <w:t>.</w:t>
      </w:r>
    </w:p>
    <w:p w14:paraId="35082B0D" w14:textId="77777777" w:rsidR="00646A46" w:rsidRDefault="00646A46" w:rsidP="00646A46">
      <w:pPr>
        <w:ind w:firstLine="360"/>
        <w:jc w:val="both"/>
        <w:rPr>
          <w:rFonts w:ascii="Arial" w:hAnsi="Arial" w:cs="Arial"/>
          <w:sz w:val="24"/>
          <w:szCs w:val="24"/>
        </w:rPr>
      </w:pPr>
      <w:r w:rsidRPr="00111350">
        <w:rPr>
          <w:rFonts w:ascii="Arial" w:hAnsi="Arial" w:cs="Arial"/>
          <w:sz w:val="24"/>
          <w:szCs w:val="24"/>
        </w:rPr>
        <w:lastRenderedPageBreak/>
        <w:t xml:space="preserve">Such de facto entity shielding would have </w:t>
      </w:r>
      <w:r>
        <w:rPr>
          <w:rFonts w:ascii="Arial" w:hAnsi="Arial" w:cs="Arial"/>
          <w:sz w:val="24"/>
          <w:szCs w:val="24"/>
        </w:rPr>
        <w:t xml:space="preserve">been </w:t>
      </w:r>
      <w:r w:rsidRPr="00111350">
        <w:rPr>
          <w:rFonts w:ascii="Arial" w:hAnsi="Arial" w:cs="Arial"/>
          <w:sz w:val="24"/>
          <w:szCs w:val="24"/>
        </w:rPr>
        <w:t>only partial, since it would not have excluded creditors of businesses in which the master played an active managerial role</w:t>
      </w:r>
      <w:r>
        <w:rPr>
          <w:rFonts w:ascii="Arial" w:hAnsi="Arial" w:cs="Arial"/>
          <w:sz w:val="24"/>
          <w:szCs w:val="24"/>
        </w:rPr>
        <w:t xml:space="preserve">, or debts incurred directly by the </w:t>
      </w:r>
      <w:r w:rsidRPr="00111350">
        <w:rPr>
          <w:rFonts w:ascii="Arial" w:hAnsi="Arial" w:cs="Arial"/>
          <w:i/>
          <w:sz w:val="24"/>
          <w:szCs w:val="24"/>
        </w:rPr>
        <w:t>paterfamilias</w:t>
      </w:r>
      <w:r w:rsidRPr="00111350">
        <w:rPr>
          <w:rFonts w:ascii="Arial" w:hAnsi="Arial" w:cs="Arial"/>
          <w:sz w:val="24"/>
          <w:szCs w:val="24"/>
        </w:rPr>
        <w:t xml:space="preserve">.  </w:t>
      </w:r>
      <w:r>
        <w:rPr>
          <w:rFonts w:ascii="Arial" w:hAnsi="Arial" w:cs="Arial"/>
          <w:sz w:val="24"/>
          <w:szCs w:val="24"/>
        </w:rPr>
        <w:t xml:space="preserve">It is quite possible, however, that it was rare for a slaveholder to engage actively in businesses managed by his slaves.  Moreover, while it was evidently not uncommon for prosperous Romans to incur substantial debts directly, and </w:t>
      </w:r>
      <w:r w:rsidR="00191E1F">
        <w:rPr>
          <w:rFonts w:ascii="Arial" w:hAnsi="Arial" w:cs="Arial"/>
          <w:sz w:val="24"/>
          <w:szCs w:val="24"/>
        </w:rPr>
        <w:t xml:space="preserve">for </w:t>
      </w:r>
      <w:r>
        <w:rPr>
          <w:rFonts w:ascii="Arial" w:hAnsi="Arial" w:cs="Arial"/>
          <w:sz w:val="24"/>
          <w:szCs w:val="24"/>
        </w:rPr>
        <w:t xml:space="preserve">those debts sometimes </w:t>
      </w:r>
      <w:r w:rsidR="00191E1F">
        <w:rPr>
          <w:rFonts w:ascii="Arial" w:hAnsi="Arial" w:cs="Arial"/>
          <w:sz w:val="24"/>
          <w:szCs w:val="24"/>
        </w:rPr>
        <w:t xml:space="preserve">to </w:t>
      </w:r>
      <w:r>
        <w:rPr>
          <w:rFonts w:ascii="Arial" w:hAnsi="Arial" w:cs="Arial"/>
          <w:sz w:val="24"/>
          <w:szCs w:val="24"/>
        </w:rPr>
        <w:t>le</w:t>
      </w:r>
      <w:r w:rsidR="00191E1F">
        <w:rPr>
          <w:rFonts w:ascii="Arial" w:hAnsi="Arial" w:cs="Arial"/>
          <w:sz w:val="24"/>
          <w:szCs w:val="24"/>
        </w:rPr>
        <w:t>a</w:t>
      </w:r>
      <w:r>
        <w:rPr>
          <w:rFonts w:ascii="Arial" w:hAnsi="Arial" w:cs="Arial"/>
          <w:sz w:val="24"/>
          <w:szCs w:val="24"/>
        </w:rPr>
        <w:t xml:space="preserve">d to bankruptcy, </w:t>
      </w:r>
      <w:r w:rsidR="00191E1F">
        <w:rPr>
          <w:rFonts w:ascii="Arial" w:hAnsi="Arial" w:cs="Arial"/>
          <w:sz w:val="24"/>
          <w:szCs w:val="24"/>
        </w:rPr>
        <w:t xml:space="preserve">such borrowing was typically used </w:t>
      </w:r>
      <w:r>
        <w:rPr>
          <w:rFonts w:ascii="Arial" w:hAnsi="Arial" w:cs="Arial"/>
          <w:sz w:val="24"/>
          <w:szCs w:val="24"/>
        </w:rPr>
        <w:t xml:space="preserve">to finance </w:t>
      </w:r>
      <w:r w:rsidR="00191E1F">
        <w:rPr>
          <w:rFonts w:ascii="Arial" w:hAnsi="Arial" w:cs="Arial"/>
          <w:sz w:val="24"/>
          <w:szCs w:val="24"/>
        </w:rPr>
        <w:t xml:space="preserve">campaigns for political office rather than </w:t>
      </w:r>
      <w:r>
        <w:rPr>
          <w:rFonts w:ascii="Arial" w:hAnsi="Arial" w:cs="Arial"/>
          <w:sz w:val="24"/>
          <w:szCs w:val="24"/>
        </w:rPr>
        <w:t xml:space="preserve">business ventures.  And for that special purpose the borrower may well have found it advantageous to pledge as much of his commercial wealth as was feasible.  This means that there would be an advantage to giving his personal creditors a claim on his commercial assets -- including particularly amounts he had invested in </w:t>
      </w:r>
      <w:r w:rsidRPr="00111350">
        <w:rPr>
          <w:rFonts w:ascii="Arial" w:hAnsi="Arial" w:cs="Arial"/>
          <w:i/>
          <w:sz w:val="24"/>
          <w:szCs w:val="24"/>
        </w:rPr>
        <w:t>peculia</w:t>
      </w:r>
      <w:r>
        <w:rPr>
          <w:rFonts w:ascii="Arial" w:hAnsi="Arial" w:cs="Arial"/>
          <w:sz w:val="24"/>
          <w:szCs w:val="24"/>
        </w:rPr>
        <w:t xml:space="preserve"> -- that was equal to the claims of his various commercial </w:t>
      </w:r>
      <w:r>
        <w:rPr>
          <w:rFonts w:ascii="Arial" w:hAnsi="Arial" w:cs="Arial"/>
          <w:i/>
          <w:sz w:val="24"/>
          <w:szCs w:val="24"/>
        </w:rPr>
        <w:t>peculium</w:t>
      </w:r>
      <w:r>
        <w:rPr>
          <w:rFonts w:ascii="Arial" w:hAnsi="Arial" w:cs="Arial"/>
          <w:sz w:val="24"/>
          <w:szCs w:val="24"/>
        </w:rPr>
        <w:t xml:space="preserve"> creditors.  The latter creditors, in turn, might not have suffered much from such parity in claims, since it would presumably be public knowledge that a given rich Roman was engaged in, or was likely to engage in, an expensive political campaign, thus making him and all of his peculium businesses less attractive as credit risks.</w:t>
      </w:r>
    </w:p>
    <w:p w14:paraId="4A4C4EE3" w14:textId="1183FF30" w:rsidR="007A4B83" w:rsidRDefault="004E2696" w:rsidP="009914C7">
      <w:pPr>
        <w:ind w:firstLine="360"/>
        <w:jc w:val="both"/>
        <w:rPr>
          <w:rFonts w:ascii="Arial" w:hAnsi="Arial" w:cs="Arial"/>
          <w:sz w:val="24"/>
          <w:szCs w:val="24"/>
        </w:rPr>
      </w:pPr>
      <w:r>
        <w:rPr>
          <w:rFonts w:ascii="Arial" w:hAnsi="Arial" w:cs="Arial"/>
          <w:sz w:val="24"/>
          <w:szCs w:val="24"/>
        </w:rPr>
        <w:t xml:space="preserve">The usefulness of the </w:t>
      </w:r>
      <w:r w:rsidRPr="00FF55A5">
        <w:rPr>
          <w:rFonts w:ascii="Arial" w:hAnsi="Arial" w:cs="Arial"/>
          <w:sz w:val="24"/>
          <w:szCs w:val="24"/>
        </w:rPr>
        <w:t>de facto</w:t>
      </w:r>
      <w:r>
        <w:rPr>
          <w:rFonts w:ascii="Arial" w:hAnsi="Arial" w:cs="Arial"/>
          <w:sz w:val="24"/>
          <w:szCs w:val="24"/>
        </w:rPr>
        <w:t xml:space="preserve"> entity shielding enjoyed by creditors of slave-managed businesses was reinforced by the fact that Roman law would </w:t>
      </w:r>
      <w:r w:rsidR="00F0776A">
        <w:rPr>
          <w:rFonts w:ascii="Arial" w:hAnsi="Arial" w:cs="Arial"/>
          <w:sz w:val="24"/>
          <w:szCs w:val="24"/>
        </w:rPr>
        <w:t xml:space="preserve">further partition </w:t>
      </w:r>
      <w:r>
        <w:rPr>
          <w:rFonts w:ascii="Arial" w:hAnsi="Arial" w:cs="Arial"/>
          <w:sz w:val="24"/>
          <w:szCs w:val="24"/>
        </w:rPr>
        <w:t xml:space="preserve">a </w:t>
      </w:r>
      <w:r w:rsidRPr="009914C7">
        <w:rPr>
          <w:rFonts w:ascii="Arial" w:hAnsi="Arial" w:cs="Arial"/>
          <w:sz w:val="24"/>
          <w:szCs w:val="24"/>
        </w:rPr>
        <w:t xml:space="preserve">peculium </w:t>
      </w:r>
      <w:r>
        <w:rPr>
          <w:rFonts w:ascii="Arial" w:hAnsi="Arial" w:cs="Arial"/>
          <w:sz w:val="24"/>
          <w:szCs w:val="24"/>
        </w:rPr>
        <w:t>for liability purposes if a slave used it to manage multiple business</w:t>
      </w:r>
      <w:r w:rsidR="004B248D">
        <w:rPr>
          <w:rFonts w:ascii="Arial" w:hAnsi="Arial" w:cs="Arial"/>
          <w:sz w:val="24"/>
          <w:szCs w:val="24"/>
        </w:rPr>
        <w:t>es.</w:t>
      </w:r>
      <w:r w:rsidR="00D4329F" w:rsidRPr="009914C7">
        <w:footnoteReference w:id="18"/>
      </w:r>
      <w:r w:rsidR="00D4329F">
        <w:rPr>
          <w:rFonts w:ascii="Arial" w:hAnsi="Arial" w:cs="Arial"/>
          <w:sz w:val="24"/>
          <w:szCs w:val="24"/>
        </w:rPr>
        <w:t xml:space="preserve">  </w:t>
      </w:r>
      <w:r w:rsidR="00F0776A">
        <w:rPr>
          <w:rFonts w:ascii="Arial" w:hAnsi="Arial" w:cs="Arial"/>
          <w:sz w:val="24"/>
          <w:szCs w:val="24"/>
        </w:rPr>
        <w:t>The implication</w:t>
      </w:r>
      <w:r w:rsidR="00FE2F75">
        <w:rPr>
          <w:rFonts w:ascii="Arial" w:hAnsi="Arial" w:cs="Arial"/>
          <w:sz w:val="24"/>
          <w:szCs w:val="24"/>
        </w:rPr>
        <w:t>s</w:t>
      </w:r>
      <w:r w:rsidR="00F0776A">
        <w:rPr>
          <w:rFonts w:ascii="Arial" w:hAnsi="Arial" w:cs="Arial"/>
          <w:sz w:val="24"/>
          <w:szCs w:val="24"/>
        </w:rPr>
        <w:t xml:space="preserve"> of </w:t>
      </w:r>
      <w:r w:rsidR="00FE2F75">
        <w:rPr>
          <w:rFonts w:ascii="Arial" w:hAnsi="Arial" w:cs="Arial"/>
          <w:sz w:val="24"/>
          <w:szCs w:val="24"/>
        </w:rPr>
        <w:t xml:space="preserve">this rule of weak entity shielding </w:t>
      </w:r>
      <w:r w:rsidR="00FE2F75" w:rsidRPr="009914C7">
        <w:rPr>
          <w:rFonts w:ascii="Arial" w:hAnsi="Arial" w:cs="Arial"/>
          <w:sz w:val="24"/>
          <w:szCs w:val="24"/>
        </w:rPr>
        <w:t xml:space="preserve">intra-peculium </w:t>
      </w:r>
      <w:r w:rsidR="00FE2F75">
        <w:rPr>
          <w:rFonts w:ascii="Arial" w:hAnsi="Arial" w:cs="Arial"/>
          <w:sz w:val="24"/>
          <w:szCs w:val="24"/>
        </w:rPr>
        <w:t xml:space="preserve">is </w:t>
      </w:r>
      <w:r w:rsidR="00F0776A">
        <w:rPr>
          <w:rFonts w:ascii="Arial" w:hAnsi="Arial" w:cs="Arial"/>
          <w:sz w:val="24"/>
          <w:szCs w:val="24"/>
        </w:rPr>
        <w:t>that the Romans often took a practical approach to their creditor priority rules</w:t>
      </w:r>
      <w:r w:rsidR="00FE2F75">
        <w:rPr>
          <w:rFonts w:ascii="Arial" w:hAnsi="Arial" w:cs="Arial"/>
          <w:sz w:val="24"/>
          <w:szCs w:val="24"/>
        </w:rPr>
        <w:t>,</w:t>
      </w:r>
      <w:r w:rsidR="00F0776A">
        <w:rPr>
          <w:rFonts w:ascii="Arial" w:hAnsi="Arial" w:cs="Arial"/>
          <w:sz w:val="24"/>
          <w:szCs w:val="24"/>
        </w:rPr>
        <w:t xml:space="preserve"> and</w:t>
      </w:r>
      <w:r w:rsidR="00FE2F75">
        <w:rPr>
          <w:rFonts w:ascii="Arial" w:hAnsi="Arial" w:cs="Arial"/>
          <w:sz w:val="24"/>
          <w:szCs w:val="24"/>
        </w:rPr>
        <w:t xml:space="preserve"> that they</w:t>
      </w:r>
      <w:r w:rsidR="00F0776A">
        <w:rPr>
          <w:rFonts w:ascii="Arial" w:hAnsi="Arial" w:cs="Arial"/>
          <w:sz w:val="24"/>
          <w:szCs w:val="24"/>
        </w:rPr>
        <w:t xml:space="preserve"> were aware of the costs of forcing creditors to bear </w:t>
      </w:r>
      <w:r w:rsidR="00FE2F75">
        <w:rPr>
          <w:rFonts w:ascii="Arial" w:hAnsi="Arial" w:cs="Arial"/>
          <w:sz w:val="24"/>
          <w:szCs w:val="24"/>
        </w:rPr>
        <w:t xml:space="preserve">losses resulting from risks the creditors could not easily </w:t>
      </w:r>
      <w:r w:rsidR="00F0776A">
        <w:rPr>
          <w:rFonts w:ascii="Arial" w:hAnsi="Arial" w:cs="Arial"/>
          <w:sz w:val="24"/>
          <w:szCs w:val="24"/>
        </w:rPr>
        <w:t>monitor.</w:t>
      </w:r>
      <w:r w:rsidR="00BB6B35">
        <w:rPr>
          <w:rFonts w:ascii="Arial" w:hAnsi="Arial" w:cs="Arial"/>
          <w:sz w:val="24"/>
          <w:szCs w:val="24"/>
        </w:rPr>
        <w:t xml:space="preserve"> </w:t>
      </w:r>
      <w:r w:rsidR="00FE2F75">
        <w:rPr>
          <w:rFonts w:ascii="Arial" w:hAnsi="Arial" w:cs="Arial"/>
          <w:sz w:val="24"/>
          <w:szCs w:val="24"/>
        </w:rPr>
        <w:t>Interestingly, A</w:t>
      </w:r>
      <w:r w:rsidR="00BB6B35">
        <w:rPr>
          <w:rFonts w:ascii="Arial" w:hAnsi="Arial" w:cs="Arial"/>
          <w:sz w:val="24"/>
          <w:szCs w:val="24"/>
        </w:rPr>
        <w:t xml:space="preserve">ncient Rome’s </w:t>
      </w:r>
      <w:r w:rsidR="00FE2F75">
        <w:rPr>
          <w:rFonts w:ascii="Arial" w:hAnsi="Arial" w:cs="Arial"/>
          <w:sz w:val="24"/>
          <w:szCs w:val="24"/>
        </w:rPr>
        <w:t>rule of</w:t>
      </w:r>
      <w:r w:rsidR="00BB6B35">
        <w:rPr>
          <w:rFonts w:ascii="Arial" w:hAnsi="Arial" w:cs="Arial"/>
          <w:sz w:val="24"/>
          <w:szCs w:val="24"/>
        </w:rPr>
        <w:t xml:space="preserve"> </w:t>
      </w:r>
      <w:r w:rsidR="004B248D">
        <w:rPr>
          <w:rFonts w:ascii="Arial" w:hAnsi="Arial" w:cs="Arial"/>
          <w:sz w:val="24"/>
          <w:szCs w:val="24"/>
        </w:rPr>
        <w:t>business</w:t>
      </w:r>
      <w:r w:rsidR="00BB6B35">
        <w:rPr>
          <w:rFonts w:ascii="Arial" w:hAnsi="Arial" w:cs="Arial"/>
          <w:sz w:val="24"/>
          <w:szCs w:val="24"/>
        </w:rPr>
        <w:t xml:space="preserve">-specific asset partitioning anticipated a similar rule developed in medieval Italy whereby the business creditors of a merchant who operated in multiple locations enjoyed the first claim to the assets at the specific location where they had transacted. </w:t>
      </w:r>
      <w:proofErr w:type="gramStart"/>
      <w:r w:rsidR="00BB6B35">
        <w:rPr>
          <w:rFonts w:ascii="Arial" w:hAnsi="Arial" w:cs="Arial"/>
          <w:sz w:val="24"/>
          <w:szCs w:val="24"/>
        </w:rPr>
        <w:t>(Hansmann et al. 2006</w:t>
      </w:r>
      <w:r w:rsidR="004B248D">
        <w:rPr>
          <w:rFonts w:ascii="Arial" w:hAnsi="Arial" w:cs="Arial"/>
          <w:sz w:val="24"/>
          <w:szCs w:val="24"/>
        </w:rPr>
        <w:t>).</w:t>
      </w:r>
      <w:proofErr w:type="gramEnd"/>
    </w:p>
    <w:p w14:paraId="6C7B374C" w14:textId="1FCDE6F5" w:rsidR="00646A46" w:rsidRDefault="00646A46" w:rsidP="00646A46">
      <w:pPr>
        <w:ind w:firstLine="360"/>
        <w:jc w:val="both"/>
        <w:rPr>
          <w:rFonts w:ascii="Arial" w:hAnsi="Arial" w:cs="Arial"/>
          <w:sz w:val="24"/>
          <w:szCs w:val="24"/>
        </w:rPr>
      </w:pPr>
      <w:r>
        <w:rPr>
          <w:rFonts w:ascii="Arial" w:hAnsi="Arial" w:cs="Arial"/>
          <w:sz w:val="24"/>
          <w:szCs w:val="24"/>
        </w:rPr>
        <w:t xml:space="preserve">In sum, </w:t>
      </w:r>
      <w:r w:rsidR="00F0776A">
        <w:rPr>
          <w:rFonts w:ascii="Arial" w:hAnsi="Arial" w:cs="Arial"/>
          <w:sz w:val="24"/>
          <w:szCs w:val="24"/>
        </w:rPr>
        <w:t xml:space="preserve">the </w:t>
      </w:r>
      <w:r>
        <w:rPr>
          <w:rFonts w:ascii="Arial" w:hAnsi="Arial" w:cs="Arial"/>
          <w:sz w:val="24"/>
          <w:szCs w:val="24"/>
        </w:rPr>
        <w:t>partial</w:t>
      </w:r>
      <w:r w:rsidR="00F0776A">
        <w:rPr>
          <w:rFonts w:ascii="Arial" w:hAnsi="Arial" w:cs="Arial"/>
          <w:sz w:val="24"/>
          <w:szCs w:val="24"/>
        </w:rPr>
        <w:t>,</w:t>
      </w:r>
      <w:r>
        <w:rPr>
          <w:rFonts w:ascii="Arial" w:hAnsi="Arial" w:cs="Arial"/>
          <w:sz w:val="24"/>
          <w:szCs w:val="24"/>
        </w:rPr>
        <w:t xml:space="preserve"> de facto entity shielding </w:t>
      </w:r>
      <w:r w:rsidR="00F0776A">
        <w:rPr>
          <w:rFonts w:ascii="Arial" w:hAnsi="Arial" w:cs="Arial"/>
          <w:sz w:val="24"/>
          <w:szCs w:val="24"/>
        </w:rPr>
        <w:t xml:space="preserve">Roman law provided for </w:t>
      </w:r>
      <w:r>
        <w:rPr>
          <w:rFonts w:ascii="Arial" w:hAnsi="Arial" w:cs="Arial"/>
          <w:sz w:val="24"/>
          <w:szCs w:val="24"/>
        </w:rPr>
        <w:t xml:space="preserve">slave-managed businesses, </w:t>
      </w:r>
      <w:r w:rsidR="00F0776A">
        <w:rPr>
          <w:rFonts w:ascii="Arial" w:hAnsi="Arial" w:cs="Arial"/>
          <w:sz w:val="24"/>
          <w:szCs w:val="24"/>
        </w:rPr>
        <w:t>al</w:t>
      </w:r>
      <w:r>
        <w:rPr>
          <w:rFonts w:ascii="Arial" w:hAnsi="Arial" w:cs="Arial"/>
          <w:sz w:val="24"/>
          <w:szCs w:val="24"/>
        </w:rPr>
        <w:t xml:space="preserve">though </w:t>
      </w:r>
      <w:r w:rsidR="00F0776A">
        <w:rPr>
          <w:rFonts w:ascii="Arial" w:hAnsi="Arial" w:cs="Arial"/>
          <w:sz w:val="24"/>
          <w:szCs w:val="24"/>
        </w:rPr>
        <w:t xml:space="preserve">technically </w:t>
      </w:r>
      <w:r>
        <w:rPr>
          <w:rFonts w:ascii="Arial" w:hAnsi="Arial" w:cs="Arial"/>
          <w:sz w:val="24"/>
          <w:szCs w:val="24"/>
        </w:rPr>
        <w:t>falling short of rendering those businesses true legal entities, might have been well suited to the particular needs of prosperous and prominent Romans.</w:t>
      </w:r>
    </w:p>
    <w:p w14:paraId="4E0560D6" w14:textId="77777777" w:rsidR="00646A46" w:rsidRPr="00111350" w:rsidRDefault="00646A46" w:rsidP="00646A46">
      <w:pPr>
        <w:ind w:firstLine="360"/>
        <w:jc w:val="both"/>
        <w:rPr>
          <w:rFonts w:ascii="Arial" w:hAnsi="Arial" w:cs="Arial"/>
          <w:sz w:val="24"/>
          <w:szCs w:val="24"/>
        </w:rPr>
      </w:pPr>
      <w:r>
        <w:rPr>
          <w:rFonts w:ascii="Arial" w:hAnsi="Arial" w:cs="Arial"/>
          <w:sz w:val="24"/>
          <w:szCs w:val="24"/>
        </w:rPr>
        <w:t xml:space="preserve">The three business forms we have surveyed here – the </w:t>
      </w:r>
      <w:r w:rsidRPr="00111350">
        <w:rPr>
          <w:rFonts w:ascii="Arial" w:hAnsi="Arial" w:cs="Arial"/>
          <w:sz w:val="24"/>
          <w:szCs w:val="24"/>
        </w:rPr>
        <w:t>family</w:t>
      </w:r>
      <w:r>
        <w:rPr>
          <w:rFonts w:ascii="Arial" w:hAnsi="Arial" w:cs="Arial"/>
          <w:i/>
          <w:sz w:val="24"/>
          <w:szCs w:val="24"/>
        </w:rPr>
        <w:t xml:space="preserve"> </w:t>
      </w:r>
      <w:r>
        <w:rPr>
          <w:rFonts w:ascii="Arial" w:hAnsi="Arial" w:cs="Arial"/>
          <w:sz w:val="24"/>
          <w:szCs w:val="24"/>
        </w:rPr>
        <w:t xml:space="preserve">(a super-strong entity), the </w:t>
      </w:r>
      <w:r w:rsidRPr="00111350">
        <w:rPr>
          <w:rFonts w:ascii="Arial" w:hAnsi="Arial" w:cs="Arial"/>
          <w:i/>
          <w:sz w:val="24"/>
          <w:szCs w:val="24"/>
        </w:rPr>
        <w:t>peculium</w:t>
      </w:r>
      <w:r>
        <w:rPr>
          <w:rFonts w:ascii="Arial" w:hAnsi="Arial" w:cs="Arial"/>
          <w:sz w:val="24"/>
          <w:szCs w:val="24"/>
        </w:rPr>
        <w:t xml:space="preserve"> (a </w:t>
      </w:r>
      <w:r w:rsidRPr="00111350">
        <w:rPr>
          <w:rFonts w:ascii="Arial" w:hAnsi="Arial" w:cs="Arial"/>
          <w:i/>
          <w:sz w:val="24"/>
          <w:szCs w:val="24"/>
        </w:rPr>
        <w:t>de facto</w:t>
      </w:r>
      <w:r>
        <w:rPr>
          <w:rFonts w:ascii="Arial" w:hAnsi="Arial" w:cs="Arial"/>
          <w:sz w:val="24"/>
          <w:szCs w:val="24"/>
        </w:rPr>
        <w:t xml:space="preserve"> weak entity), and the </w:t>
      </w:r>
      <w:r w:rsidRPr="00111350">
        <w:rPr>
          <w:rFonts w:ascii="Arial" w:hAnsi="Arial" w:cs="Arial"/>
          <w:i/>
          <w:sz w:val="24"/>
          <w:szCs w:val="24"/>
        </w:rPr>
        <w:t>societas</w:t>
      </w:r>
      <w:r>
        <w:rPr>
          <w:rFonts w:ascii="Arial" w:hAnsi="Arial" w:cs="Arial"/>
          <w:sz w:val="24"/>
          <w:szCs w:val="24"/>
        </w:rPr>
        <w:t xml:space="preserve"> (a non-entity) – were evidently the principal </w:t>
      </w:r>
      <w:r w:rsidR="0032289F">
        <w:rPr>
          <w:rFonts w:ascii="Arial" w:hAnsi="Arial" w:cs="Arial"/>
          <w:sz w:val="24"/>
          <w:szCs w:val="24"/>
        </w:rPr>
        <w:t xml:space="preserve">organizational </w:t>
      </w:r>
      <w:r>
        <w:rPr>
          <w:rFonts w:ascii="Arial" w:hAnsi="Arial" w:cs="Arial"/>
          <w:sz w:val="24"/>
          <w:szCs w:val="24"/>
        </w:rPr>
        <w:t xml:space="preserve">forms employed in Roman private commerce.  For </w:t>
      </w:r>
      <w:r>
        <w:rPr>
          <w:rFonts w:ascii="Arial" w:hAnsi="Arial" w:cs="Arial"/>
          <w:sz w:val="24"/>
          <w:szCs w:val="24"/>
        </w:rPr>
        <w:lastRenderedPageBreak/>
        <w:t xml:space="preserve">the purpose of executing </w:t>
      </w:r>
      <w:proofErr w:type="gramStart"/>
      <w:r>
        <w:rPr>
          <w:rFonts w:ascii="Arial" w:hAnsi="Arial" w:cs="Arial"/>
          <w:sz w:val="24"/>
          <w:szCs w:val="24"/>
        </w:rPr>
        <w:t>public contracts, however, a fourth form was</w:t>
      </w:r>
      <w:proofErr w:type="gramEnd"/>
      <w:r>
        <w:rPr>
          <w:rFonts w:ascii="Arial" w:hAnsi="Arial" w:cs="Arial"/>
          <w:sz w:val="24"/>
          <w:szCs w:val="24"/>
        </w:rPr>
        <w:t xml:space="preserve"> deployed – the </w:t>
      </w:r>
      <w:r>
        <w:rPr>
          <w:rFonts w:ascii="Arial" w:hAnsi="Arial" w:cs="Arial"/>
          <w:i/>
          <w:sz w:val="24"/>
          <w:szCs w:val="24"/>
        </w:rPr>
        <w:t>societas publicanorum</w:t>
      </w:r>
      <w:r>
        <w:rPr>
          <w:rFonts w:ascii="Arial" w:hAnsi="Arial" w:cs="Arial"/>
          <w:sz w:val="24"/>
          <w:szCs w:val="24"/>
        </w:rPr>
        <w:t xml:space="preserve"> – which </w:t>
      </w:r>
      <w:r w:rsidR="00B6428C">
        <w:rPr>
          <w:rFonts w:ascii="Arial" w:hAnsi="Arial" w:cs="Arial"/>
          <w:sz w:val="24"/>
          <w:szCs w:val="24"/>
        </w:rPr>
        <w:t xml:space="preserve">appears to have </w:t>
      </w:r>
      <w:r w:rsidR="00AA56A9">
        <w:rPr>
          <w:rFonts w:ascii="Arial" w:hAnsi="Arial" w:cs="Arial"/>
          <w:sz w:val="24"/>
          <w:szCs w:val="24"/>
        </w:rPr>
        <w:t xml:space="preserve">been </w:t>
      </w:r>
      <w:r>
        <w:rPr>
          <w:rFonts w:ascii="Arial" w:hAnsi="Arial" w:cs="Arial"/>
          <w:sz w:val="24"/>
          <w:szCs w:val="24"/>
        </w:rPr>
        <w:t xml:space="preserve">more </w:t>
      </w:r>
      <w:r w:rsidR="00AA56A9">
        <w:rPr>
          <w:rFonts w:ascii="Arial" w:hAnsi="Arial" w:cs="Arial"/>
          <w:sz w:val="24"/>
          <w:szCs w:val="24"/>
        </w:rPr>
        <w:t>like</w:t>
      </w:r>
      <w:r>
        <w:rPr>
          <w:rFonts w:ascii="Arial" w:hAnsi="Arial" w:cs="Arial"/>
          <w:sz w:val="24"/>
          <w:szCs w:val="24"/>
        </w:rPr>
        <w:t xml:space="preserve"> a modern business entity than </w:t>
      </w:r>
      <w:r w:rsidR="00AA56A9">
        <w:rPr>
          <w:rFonts w:ascii="Arial" w:hAnsi="Arial" w:cs="Arial"/>
          <w:sz w:val="24"/>
          <w:szCs w:val="24"/>
        </w:rPr>
        <w:t>any of its private counterparts</w:t>
      </w:r>
      <w:r>
        <w:rPr>
          <w:rFonts w:ascii="Arial" w:hAnsi="Arial" w:cs="Arial"/>
          <w:sz w:val="24"/>
          <w:szCs w:val="24"/>
        </w:rPr>
        <w:t>.</w:t>
      </w:r>
    </w:p>
    <w:p w14:paraId="3F60BFE5" w14:textId="77777777" w:rsidR="00441E2E" w:rsidRPr="00111350" w:rsidRDefault="00441E2E" w:rsidP="00441E2E">
      <w:pPr>
        <w:tabs>
          <w:tab w:val="left" w:pos="1474"/>
        </w:tabs>
        <w:jc w:val="both"/>
        <w:rPr>
          <w:rFonts w:ascii="Arial" w:hAnsi="Arial" w:cs="Arial"/>
          <w:sz w:val="24"/>
          <w:szCs w:val="24"/>
        </w:rPr>
      </w:pPr>
    </w:p>
    <w:p w14:paraId="7DAE78F9" w14:textId="77777777" w:rsidR="00441E2E" w:rsidRPr="00111350" w:rsidRDefault="00441E2E" w:rsidP="001B105D">
      <w:pPr>
        <w:pStyle w:val="ListParagraph"/>
        <w:keepNext/>
        <w:numPr>
          <w:ilvl w:val="0"/>
          <w:numId w:val="1"/>
        </w:numPr>
        <w:jc w:val="both"/>
        <w:rPr>
          <w:rFonts w:ascii="Arial" w:hAnsi="Arial" w:cs="Arial"/>
          <w:sz w:val="24"/>
          <w:szCs w:val="24"/>
        </w:rPr>
      </w:pPr>
      <w:r w:rsidRPr="00111350">
        <w:rPr>
          <w:rFonts w:ascii="Arial" w:hAnsi="Arial" w:cs="Arial"/>
          <w:i/>
          <w:sz w:val="24"/>
          <w:szCs w:val="24"/>
        </w:rPr>
        <w:t xml:space="preserve">The </w:t>
      </w:r>
      <w:r w:rsidRPr="00111350">
        <w:rPr>
          <w:rFonts w:ascii="Arial" w:hAnsi="Arial" w:cs="Arial"/>
          <w:sz w:val="24"/>
          <w:szCs w:val="24"/>
        </w:rPr>
        <w:t>Societas Publicanoru</w:t>
      </w:r>
      <w:r>
        <w:rPr>
          <w:rFonts w:ascii="Arial" w:hAnsi="Arial" w:cs="Arial"/>
          <w:sz w:val="24"/>
          <w:szCs w:val="24"/>
        </w:rPr>
        <w:t>m</w:t>
      </w:r>
    </w:p>
    <w:p w14:paraId="2963DEEC" w14:textId="77777777" w:rsidR="00441E2E" w:rsidRPr="00111350" w:rsidRDefault="00441E2E" w:rsidP="0032289F">
      <w:pPr>
        <w:tabs>
          <w:tab w:val="left" w:pos="7056"/>
          <w:tab w:val="left" w:pos="7911"/>
        </w:tabs>
        <w:ind w:firstLine="360"/>
        <w:jc w:val="both"/>
        <w:rPr>
          <w:rFonts w:ascii="Arial" w:hAnsi="Arial" w:cs="Arial"/>
          <w:sz w:val="24"/>
          <w:szCs w:val="24"/>
        </w:rPr>
      </w:pPr>
      <w:r>
        <w:rPr>
          <w:rFonts w:ascii="Arial" w:hAnsi="Arial" w:cs="Arial"/>
          <w:sz w:val="24"/>
          <w:szCs w:val="24"/>
        </w:rPr>
        <w:t>T</w:t>
      </w:r>
      <w:r w:rsidRPr="005953B8">
        <w:rPr>
          <w:rFonts w:ascii="Arial" w:hAnsi="Arial" w:cs="Arial"/>
          <w:sz w:val="24"/>
          <w:szCs w:val="24"/>
        </w:rPr>
        <w:t xml:space="preserve">he </w:t>
      </w:r>
      <w:r w:rsidRPr="005953B8">
        <w:rPr>
          <w:rFonts w:ascii="Arial" w:hAnsi="Arial" w:cs="Arial"/>
          <w:i/>
          <w:sz w:val="24"/>
          <w:szCs w:val="24"/>
        </w:rPr>
        <w:t>societas publicanorum</w:t>
      </w:r>
      <w:r w:rsidRPr="00E70C4C">
        <w:rPr>
          <w:rFonts w:ascii="Arial" w:hAnsi="Arial" w:cs="Arial"/>
          <w:sz w:val="24"/>
          <w:szCs w:val="24"/>
        </w:rPr>
        <w:t xml:space="preserve"> </w:t>
      </w:r>
      <w:r>
        <w:rPr>
          <w:rFonts w:ascii="Arial" w:hAnsi="Arial" w:cs="Arial"/>
          <w:sz w:val="24"/>
          <w:szCs w:val="24"/>
        </w:rPr>
        <w:t>was a</w:t>
      </w:r>
      <w:r w:rsidRPr="00111350">
        <w:rPr>
          <w:rFonts w:ascii="Arial" w:hAnsi="Arial" w:cs="Arial"/>
          <w:sz w:val="24"/>
          <w:szCs w:val="24"/>
        </w:rPr>
        <w:t xml:space="preserve">n apparent exception to the general lack of </w:t>
      </w:r>
      <w:r>
        <w:rPr>
          <w:rFonts w:ascii="Arial" w:hAnsi="Arial" w:cs="Arial"/>
          <w:sz w:val="24"/>
          <w:szCs w:val="24"/>
        </w:rPr>
        <w:t xml:space="preserve">legal entities </w:t>
      </w:r>
      <w:r w:rsidRPr="00111350">
        <w:rPr>
          <w:rFonts w:ascii="Arial" w:hAnsi="Arial" w:cs="Arial"/>
          <w:sz w:val="24"/>
          <w:szCs w:val="24"/>
        </w:rPr>
        <w:t xml:space="preserve">in Roman commerce </w:t>
      </w:r>
      <w:r>
        <w:rPr>
          <w:rFonts w:ascii="Arial" w:hAnsi="Arial" w:cs="Arial"/>
          <w:sz w:val="24"/>
          <w:szCs w:val="24"/>
        </w:rPr>
        <w:t xml:space="preserve">beyond the extended family. </w:t>
      </w:r>
      <w:r w:rsidRPr="00111350">
        <w:rPr>
          <w:rFonts w:ascii="Arial" w:hAnsi="Arial" w:cs="Arial"/>
          <w:sz w:val="24"/>
          <w:szCs w:val="24"/>
        </w:rPr>
        <w:t xml:space="preserve"> Dating from the third century B.C., the </w:t>
      </w:r>
      <w:r w:rsidRPr="00111350">
        <w:rPr>
          <w:rFonts w:ascii="Arial" w:hAnsi="Arial" w:cs="Arial"/>
          <w:i/>
          <w:sz w:val="24"/>
          <w:szCs w:val="24"/>
        </w:rPr>
        <w:t>societas publicanorum</w:t>
      </w:r>
      <w:r w:rsidRPr="00111350">
        <w:rPr>
          <w:rFonts w:ascii="Arial" w:hAnsi="Arial" w:cs="Arial"/>
          <w:sz w:val="24"/>
          <w:szCs w:val="24"/>
        </w:rPr>
        <w:t xml:space="preserve"> consisted of </w:t>
      </w:r>
      <w:r>
        <w:rPr>
          <w:rFonts w:ascii="Arial" w:hAnsi="Arial" w:cs="Arial"/>
          <w:sz w:val="24"/>
          <w:szCs w:val="24"/>
        </w:rPr>
        <w:t xml:space="preserve">a consortium </w:t>
      </w:r>
      <w:r w:rsidRPr="00111350">
        <w:rPr>
          <w:rFonts w:ascii="Arial" w:hAnsi="Arial" w:cs="Arial"/>
          <w:sz w:val="24"/>
          <w:szCs w:val="24"/>
        </w:rPr>
        <w:t xml:space="preserve">of investors, known as </w:t>
      </w:r>
      <w:r w:rsidRPr="00111350">
        <w:rPr>
          <w:rFonts w:ascii="Arial" w:hAnsi="Arial" w:cs="Arial"/>
          <w:i/>
          <w:sz w:val="24"/>
          <w:szCs w:val="24"/>
        </w:rPr>
        <w:t>publicani</w:t>
      </w:r>
      <w:r w:rsidRPr="00111350">
        <w:rPr>
          <w:rFonts w:ascii="Arial" w:hAnsi="Arial" w:cs="Arial"/>
          <w:sz w:val="24"/>
          <w:szCs w:val="24"/>
        </w:rPr>
        <w:t xml:space="preserve">, </w:t>
      </w:r>
      <w:r w:rsidR="007217C4">
        <w:rPr>
          <w:rFonts w:ascii="Arial" w:hAnsi="Arial" w:cs="Arial"/>
          <w:sz w:val="24"/>
          <w:szCs w:val="24"/>
        </w:rPr>
        <w:t xml:space="preserve">who </w:t>
      </w:r>
      <w:r>
        <w:rPr>
          <w:rFonts w:ascii="Arial" w:hAnsi="Arial" w:cs="Arial"/>
          <w:sz w:val="24"/>
          <w:szCs w:val="24"/>
        </w:rPr>
        <w:t xml:space="preserve">assembled to </w:t>
      </w:r>
      <w:r w:rsidRPr="00111350">
        <w:rPr>
          <w:rFonts w:ascii="Arial" w:hAnsi="Arial" w:cs="Arial"/>
          <w:sz w:val="24"/>
          <w:szCs w:val="24"/>
        </w:rPr>
        <w:t xml:space="preserve">bid on </w:t>
      </w:r>
      <w:r>
        <w:rPr>
          <w:rFonts w:ascii="Arial" w:hAnsi="Arial" w:cs="Arial"/>
          <w:sz w:val="24"/>
          <w:szCs w:val="24"/>
        </w:rPr>
        <w:t xml:space="preserve">and perform </w:t>
      </w:r>
      <w:r w:rsidRPr="00111350">
        <w:rPr>
          <w:rFonts w:ascii="Arial" w:hAnsi="Arial" w:cs="Arial"/>
          <w:sz w:val="24"/>
          <w:szCs w:val="24"/>
        </w:rPr>
        <w:t>state contracts</w:t>
      </w:r>
      <w:r>
        <w:rPr>
          <w:rFonts w:ascii="Arial" w:hAnsi="Arial" w:cs="Arial"/>
          <w:sz w:val="24"/>
          <w:szCs w:val="24"/>
        </w:rPr>
        <w:t xml:space="preserve">. </w:t>
      </w:r>
      <w:r w:rsidRPr="00111350">
        <w:rPr>
          <w:rFonts w:ascii="Arial" w:hAnsi="Arial" w:cs="Arial"/>
          <w:sz w:val="24"/>
          <w:szCs w:val="24"/>
        </w:rPr>
        <w:t xml:space="preserve"> </w:t>
      </w:r>
      <w:r>
        <w:rPr>
          <w:rFonts w:ascii="Arial" w:hAnsi="Arial" w:cs="Arial"/>
          <w:sz w:val="24"/>
          <w:szCs w:val="24"/>
        </w:rPr>
        <w:t xml:space="preserve">Regrettably, little is known for certain about the </w:t>
      </w:r>
      <w:r w:rsidR="007217C4">
        <w:rPr>
          <w:rFonts w:ascii="Arial" w:hAnsi="Arial" w:cs="Arial"/>
          <w:sz w:val="24"/>
          <w:szCs w:val="24"/>
        </w:rPr>
        <w:t>rules</w:t>
      </w:r>
      <w:r>
        <w:rPr>
          <w:rFonts w:ascii="Arial" w:hAnsi="Arial" w:cs="Arial"/>
          <w:sz w:val="24"/>
          <w:szCs w:val="24"/>
        </w:rPr>
        <w:t xml:space="preserve"> governing these organiza</w:t>
      </w:r>
      <w:r w:rsidRPr="00111350">
        <w:rPr>
          <w:rFonts w:ascii="Arial" w:hAnsi="Arial" w:cs="Arial"/>
          <w:sz w:val="24"/>
          <w:szCs w:val="24"/>
        </w:rPr>
        <w:t>tions.</w:t>
      </w:r>
      <w:r>
        <w:rPr>
          <w:rFonts w:ascii="Arial" w:hAnsi="Arial" w:cs="Arial"/>
          <w:sz w:val="24"/>
          <w:szCs w:val="24"/>
        </w:rPr>
        <w:t xml:space="preserve">  Firms organized as </w:t>
      </w:r>
      <w:proofErr w:type="spellStart"/>
      <w:r>
        <w:rPr>
          <w:rFonts w:ascii="Arial" w:hAnsi="Arial" w:cs="Arial"/>
          <w:i/>
          <w:sz w:val="24"/>
          <w:szCs w:val="24"/>
        </w:rPr>
        <w:t>societates</w:t>
      </w:r>
      <w:proofErr w:type="spellEnd"/>
      <w:r>
        <w:rPr>
          <w:rFonts w:ascii="Arial" w:hAnsi="Arial" w:cs="Arial"/>
          <w:i/>
          <w:sz w:val="24"/>
          <w:szCs w:val="24"/>
        </w:rPr>
        <w:t xml:space="preserve"> publicanorum</w:t>
      </w:r>
      <w:r>
        <w:rPr>
          <w:rFonts w:ascii="Arial" w:hAnsi="Arial" w:cs="Arial"/>
          <w:sz w:val="24"/>
          <w:szCs w:val="24"/>
        </w:rPr>
        <w:t xml:space="preserve"> flourished during the years of the Roman republic, and then fell into desuetude under the Empire.  But it is from the late Empire, rather than the Republic, that most of our knowledge of Roman law derives.  Consequently, what is known of the </w:t>
      </w:r>
      <w:r>
        <w:rPr>
          <w:rFonts w:ascii="Arial" w:hAnsi="Arial" w:cs="Arial"/>
          <w:i/>
          <w:sz w:val="24"/>
          <w:szCs w:val="24"/>
        </w:rPr>
        <w:t>societa</w:t>
      </w:r>
      <w:r w:rsidRPr="00111350">
        <w:rPr>
          <w:rFonts w:ascii="Arial" w:hAnsi="Arial" w:cs="Arial"/>
          <w:i/>
          <w:sz w:val="24"/>
          <w:szCs w:val="24"/>
        </w:rPr>
        <w:t xml:space="preserve">s </w:t>
      </w:r>
      <w:r w:rsidRPr="00463D9C">
        <w:rPr>
          <w:rFonts w:ascii="Arial" w:hAnsi="Arial" w:cs="Arial"/>
          <w:i/>
          <w:sz w:val="24"/>
          <w:szCs w:val="24"/>
        </w:rPr>
        <w:t>publicanorum</w:t>
      </w:r>
      <w:r>
        <w:rPr>
          <w:rFonts w:ascii="Arial" w:hAnsi="Arial" w:cs="Arial"/>
          <w:sz w:val="24"/>
          <w:szCs w:val="24"/>
        </w:rPr>
        <w:t xml:space="preserve"> comes largely from references in private correspondence and other non-legal sources.</w:t>
      </w:r>
    </w:p>
    <w:p w14:paraId="776BBDF3" w14:textId="0FE18778" w:rsidR="00441E2E" w:rsidRDefault="00441E2E" w:rsidP="0032289F">
      <w:pPr>
        <w:tabs>
          <w:tab w:val="left" w:pos="7911"/>
        </w:tabs>
        <w:ind w:firstLine="360"/>
        <w:jc w:val="both"/>
        <w:rPr>
          <w:rFonts w:ascii="Arial" w:hAnsi="Arial" w:cs="Arial"/>
          <w:sz w:val="24"/>
          <w:szCs w:val="24"/>
        </w:rPr>
      </w:pPr>
      <w:r>
        <w:rPr>
          <w:rFonts w:ascii="Arial" w:hAnsi="Arial" w:cs="Arial"/>
          <w:sz w:val="24"/>
          <w:szCs w:val="24"/>
        </w:rPr>
        <w:t xml:space="preserve">Under the Republic, the Roman state contracted out to private parties a substantial portion of its activities, </w:t>
      </w:r>
      <w:r w:rsidRPr="00463D9C">
        <w:rPr>
          <w:rFonts w:ascii="Arial" w:hAnsi="Arial" w:cs="Arial"/>
          <w:sz w:val="24"/>
          <w:szCs w:val="24"/>
        </w:rPr>
        <w:t>such as th</w:t>
      </w:r>
      <w:r>
        <w:rPr>
          <w:rFonts w:ascii="Arial" w:hAnsi="Arial" w:cs="Arial"/>
          <w:sz w:val="24"/>
          <w:szCs w:val="24"/>
        </w:rPr>
        <w:t xml:space="preserve">e </w:t>
      </w:r>
      <w:r w:rsidRPr="00463D9C">
        <w:rPr>
          <w:rFonts w:ascii="Arial" w:hAnsi="Arial" w:cs="Arial"/>
          <w:sz w:val="24"/>
          <w:szCs w:val="24"/>
        </w:rPr>
        <w:t xml:space="preserve">construction of public works, </w:t>
      </w:r>
      <w:r w:rsidR="00EC4C79">
        <w:rPr>
          <w:rFonts w:ascii="Arial" w:hAnsi="Arial" w:cs="Arial"/>
          <w:sz w:val="24"/>
          <w:szCs w:val="24"/>
        </w:rPr>
        <w:t xml:space="preserve">the </w:t>
      </w:r>
      <w:r w:rsidRPr="0057237C">
        <w:rPr>
          <w:rFonts w:ascii="Arial" w:hAnsi="Arial" w:cs="Arial"/>
          <w:sz w:val="24"/>
          <w:szCs w:val="24"/>
        </w:rPr>
        <w:t>provision</w:t>
      </w:r>
      <w:r w:rsidRPr="00463D9C">
        <w:rPr>
          <w:rFonts w:ascii="Arial" w:hAnsi="Arial" w:cs="Arial"/>
          <w:sz w:val="24"/>
          <w:szCs w:val="24"/>
        </w:rPr>
        <w:t xml:space="preserve"> of armaments, </w:t>
      </w:r>
      <w:r w:rsidR="00EC4C79">
        <w:rPr>
          <w:rFonts w:ascii="Arial" w:hAnsi="Arial" w:cs="Arial"/>
          <w:sz w:val="24"/>
          <w:szCs w:val="24"/>
        </w:rPr>
        <w:t xml:space="preserve">the </w:t>
      </w:r>
      <w:r w:rsidRPr="00463D9C">
        <w:rPr>
          <w:rFonts w:ascii="Arial" w:hAnsi="Arial" w:cs="Arial"/>
          <w:sz w:val="24"/>
          <w:szCs w:val="24"/>
        </w:rPr>
        <w:t xml:space="preserve">operation of state-owned mines, and </w:t>
      </w:r>
      <w:r>
        <w:rPr>
          <w:rFonts w:ascii="Arial" w:hAnsi="Arial" w:cs="Arial"/>
          <w:sz w:val="24"/>
          <w:szCs w:val="24"/>
        </w:rPr>
        <w:t xml:space="preserve">tax collection </w:t>
      </w:r>
      <w:r>
        <w:rPr>
          <w:rFonts w:ascii="Arial" w:hAnsi="Arial" w:cs="Arial"/>
        </w:rPr>
        <w:t>(</w:t>
      </w:r>
      <w:proofErr w:type="spellStart"/>
      <w:r w:rsidRPr="00463D9C">
        <w:rPr>
          <w:rFonts w:ascii="Arial" w:hAnsi="Arial" w:cs="Arial"/>
        </w:rPr>
        <w:t>B</w:t>
      </w:r>
      <w:r>
        <w:rPr>
          <w:rFonts w:ascii="Arial" w:hAnsi="Arial" w:cs="Arial"/>
        </w:rPr>
        <w:t>adian</w:t>
      </w:r>
      <w:proofErr w:type="spellEnd"/>
      <w:r w:rsidRPr="00463D9C">
        <w:rPr>
          <w:rFonts w:ascii="Arial" w:hAnsi="Arial" w:cs="Arial"/>
        </w:rPr>
        <w:t>: 1983</w:t>
      </w:r>
      <w:r>
        <w:rPr>
          <w:rFonts w:ascii="Arial" w:hAnsi="Arial" w:cs="Arial"/>
        </w:rPr>
        <w:t xml:space="preserve">: </w:t>
      </w:r>
      <w:r w:rsidRPr="00463D9C">
        <w:rPr>
          <w:rFonts w:ascii="Arial" w:hAnsi="Arial" w:cs="Arial"/>
        </w:rPr>
        <w:t>68-69).</w:t>
      </w:r>
      <w:r w:rsidRPr="00463D9C">
        <w:rPr>
          <w:rStyle w:val="FootnoteReference"/>
          <w:rFonts w:ascii="Arial" w:hAnsi="Arial" w:cs="Arial"/>
          <w:sz w:val="24"/>
          <w:szCs w:val="24"/>
        </w:rPr>
        <w:footnoteReference w:id="19"/>
      </w:r>
      <w:r w:rsidRPr="00463D9C">
        <w:rPr>
          <w:rFonts w:ascii="Arial" w:hAnsi="Arial" w:cs="Arial"/>
          <w:sz w:val="24"/>
          <w:szCs w:val="24"/>
        </w:rPr>
        <w:t xml:space="preserve">  </w:t>
      </w:r>
      <w:r>
        <w:rPr>
          <w:rFonts w:ascii="Arial" w:hAnsi="Arial" w:cs="Arial"/>
          <w:sz w:val="24"/>
          <w:szCs w:val="24"/>
        </w:rPr>
        <w:t xml:space="preserve">The contracts were awarded by bid at auction.  The consortia that bid on these contracts – presumably following requirements set by law – were organized as </w:t>
      </w:r>
      <w:proofErr w:type="spellStart"/>
      <w:r w:rsidRPr="00111350">
        <w:rPr>
          <w:rFonts w:ascii="Arial" w:hAnsi="Arial" w:cs="Arial"/>
          <w:i/>
          <w:sz w:val="24"/>
          <w:szCs w:val="24"/>
        </w:rPr>
        <w:t>societates</w:t>
      </w:r>
      <w:proofErr w:type="spellEnd"/>
      <w:r w:rsidRPr="00111350">
        <w:rPr>
          <w:rFonts w:ascii="Arial" w:hAnsi="Arial" w:cs="Arial"/>
          <w:i/>
          <w:sz w:val="24"/>
          <w:szCs w:val="24"/>
        </w:rPr>
        <w:t xml:space="preserve"> </w:t>
      </w:r>
      <w:r w:rsidRPr="00463D9C">
        <w:rPr>
          <w:rFonts w:ascii="Arial" w:hAnsi="Arial" w:cs="Arial"/>
          <w:i/>
          <w:sz w:val="24"/>
          <w:szCs w:val="24"/>
        </w:rPr>
        <w:t>publicanorum</w:t>
      </w:r>
      <w:r>
        <w:rPr>
          <w:rFonts w:ascii="Arial" w:hAnsi="Arial" w:cs="Arial"/>
          <w:sz w:val="24"/>
          <w:szCs w:val="24"/>
        </w:rPr>
        <w:t xml:space="preserve">.  Similar forms were evidently employed in </w:t>
      </w:r>
      <w:r w:rsidR="00AB662A">
        <w:rPr>
          <w:rFonts w:ascii="Arial" w:hAnsi="Arial" w:cs="Arial"/>
          <w:sz w:val="24"/>
          <w:szCs w:val="24"/>
        </w:rPr>
        <w:t xml:space="preserve">other </w:t>
      </w:r>
      <w:r>
        <w:rPr>
          <w:rFonts w:ascii="Arial" w:hAnsi="Arial" w:cs="Arial"/>
          <w:sz w:val="24"/>
          <w:szCs w:val="24"/>
        </w:rPr>
        <w:t>sectors of private commerce</w:t>
      </w:r>
      <w:r w:rsidR="00AB662A">
        <w:rPr>
          <w:rFonts w:ascii="Arial" w:hAnsi="Arial" w:cs="Arial"/>
          <w:sz w:val="24"/>
          <w:szCs w:val="24"/>
        </w:rPr>
        <w:t xml:space="preserve"> such as</w:t>
      </w:r>
      <w:r>
        <w:rPr>
          <w:rFonts w:ascii="Arial" w:hAnsi="Arial" w:cs="Arial"/>
          <w:sz w:val="24"/>
          <w:szCs w:val="24"/>
        </w:rPr>
        <w:t xml:space="preserve"> banking, shipping, and trading in slaves.  We focus here principally on the public works contractors formed as </w:t>
      </w:r>
      <w:proofErr w:type="spellStart"/>
      <w:r w:rsidRPr="00BA487C">
        <w:rPr>
          <w:rFonts w:ascii="Arial" w:hAnsi="Arial" w:cs="Arial"/>
          <w:i/>
          <w:sz w:val="24"/>
          <w:szCs w:val="24"/>
        </w:rPr>
        <w:t>societa</w:t>
      </w:r>
      <w:r>
        <w:rPr>
          <w:rFonts w:ascii="Arial" w:hAnsi="Arial" w:cs="Arial"/>
          <w:i/>
          <w:sz w:val="24"/>
          <w:szCs w:val="24"/>
        </w:rPr>
        <w:t>te</w:t>
      </w:r>
      <w:r w:rsidRPr="00BA487C">
        <w:rPr>
          <w:rFonts w:ascii="Arial" w:hAnsi="Arial" w:cs="Arial"/>
          <w:i/>
          <w:sz w:val="24"/>
          <w:szCs w:val="24"/>
        </w:rPr>
        <w:t>s</w:t>
      </w:r>
      <w:proofErr w:type="spellEnd"/>
      <w:r w:rsidRPr="00BA487C">
        <w:rPr>
          <w:rFonts w:ascii="Arial" w:hAnsi="Arial" w:cs="Arial"/>
          <w:i/>
          <w:sz w:val="24"/>
          <w:szCs w:val="24"/>
        </w:rPr>
        <w:t xml:space="preserve"> publicanorum</w:t>
      </w:r>
      <w:r>
        <w:rPr>
          <w:rFonts w:ascii="Arial" w:hAnsi="Arial" w:cs="Arial"/>
          <w:i/>
          <w:sz w:val="24"/>
          <w:szCs w:val="24"/>
        </w:rPr>
        <w:t>.</w:t>
      </w:r>
    </w:p>
    <w:p w14:paraId="7B6318A5" w14:textId="4546B947" w:rsidR="00441E2E" w:rsidRDefault="00441E2E" w:rsidP="00441E2E">
      <w:pPr>
        <w:ind w:firstLine="360"/>
        <w:jc w:val="both"/>
        <w:rPr>
          <w:rFonts w:ascii="Arial" w:hAnsi="Arial" w:cs="Arial"/>
          <w:sz w:val="24"/>
          <w:szCs w:val="24"/>
        </w:rPr>
      </w:pPr>
      <w:r>
        <w:rPr>
          <w:rFonts w:ascii="Arial" w:hAnsi="Arial" w:cs="Arial"/>
          <w:sz w:val="24"/>
          <w:szCs w:val="24"/>
        </w:rPr>
        <w:t>From the available sources, these organizations appear to have had roughly the characteristics of a modern limited partnership with tradable shares.</w:t>
      </w:r>
      <w:r w:rsidRPr="00111350">
        <w:rPr>
          <w:rFonts w:ascii="Arial" w:hAnsi="Arial" w:cs="Arial"/>
          <w:sz w:val="24"/>
          <w:szCs w:val="24"/>
        </w:rPr>
        <w:t xml:space="preserve"> The lead investor in the group</w:t>
      </w:r>
      <w:r>
        <w:rPr>
          <w:rFonts w:ascii="Arial" w:hAnsi="Arial" w:cs="Arial"/>
          <w:sz w:val="24"/>
          <w:szCs w:val="24"/>
        </w:rPr>
        <w:t xml:space="preserve">, the </w:t>
      </w:r>
      <w:proofErr w:type="spellStart"/>
      <w:r>
        <w:rPr>
          <w:rFonts w:ascii="Arial" w:hAnsi="Arial" w:cs="Arial"/>
          <w:i/>
          <w:sz w:val="24"/>
          <w:szCs w:val="24"/>
        </w:rPr>
        <w:t>manceps</w:t>
      </w:r>
      <w:proofErr w:type="spellEnd"/>
      <w:r>
        <w:rPr>
          <w:rFonts w:ascii="Arial" w:hAnsi="Arial" w:cs="Arial"/>
          <w:sz w:val="24"/>
          <w:szCs w:val="24"/>
        </w:rPr>
        <w:t>,</w:t>
      </w:r>
      <w:r w:rsidRPr="00111350">
        <w:rPr>
          <w:rFonts w:ascii="Arial" w:hAnsi="Arial" w:cs="Arial"/>
          <w:sz w:val="24"/>
          <w:szCs w:val="24"/>
        </w:rPr>
        <w:t xml:space="preserve"> pledged his landed estates as security for performance of the contract</w:t>
      </w:r>
      <w:r>
        <w:rPr>
          <w:rFonts w:ascii="Arial" w:hAnsi="Arial" w:cs="Arial"/>
          <w:sz w:val="24"/>
          <w:szCs w:val="24"/>
        </w:rPr>
        <w:t xml:space="preserve"> </w:t>
      </w:r>
      <w:r>
        <w:rPr>
          <w:rFonts w:ascii="Arial" w:hAnsi="Arial" w:cs="Arial"/>
        </w:rPr>
        <w:t>(</w:t>
      </w:r>
      <w:proofErr w:type="spellStart"/>
      <w:r w:rsidRPr="00111350">
        <w:rPr>
          <w:rFonts w:ascii="Arial" w:hAnsi="Arial" w:cs="Arial"/>
        </w:rPr>
        <w:t>Malmendier</w:t>
      </w:r>
      <w:proofErr w:type="spellEnd"/>
      <w:r w:rsidRPr="00111350">
        <w:rPr>
          <w:rFonts w:ascii="Arial" w:hAnsi="Arial" w:cs="Arial"/>
        </w:rPr>
        <w:t xml:space="preserve"> </w:t>
      </w:r>
      <w:r>
        <w:rPr>
          <w:rFonts w:ascii="Arial" w:hAnsi="Arial" w:cs="Arial"/>
        </w:rPr>
        <w:t xml:space="preserve">2002: </w:t>
      </w:r>
      <w:r w:rsidRPr="00111350">
        <w:rPr>
          <w:rFonts w:ascii="Arial" w:hAnsi="Arial" w:cs="Arial"/>
        </w:rPr>
        <w:t>273-74).</w:t>
      </w:r>
      <w:r w:rsidRPr="00111350">
        <w:rPr>
          <w:rStyle w:val="FootnoteReference"/>
          <w:rFonts w:ascii="Arial" w:hAnsi="Arial" w:cs="Arial"/>
          <w:sz w:val="24"/>
          <w:szCs w:val="24"/>
        </w:rPr>
        <w:footnoteReference w:id="20"/>
      </w:r>
      <w:r w:rsidRPr="00463D9C">
        <w:rPr>
          <w:rFonts w:ascii="Arial" w:hAnsi="Arial" w:cs="Arial"/>
          <w:sz w:val="24"/>
          <w:szCs w:val="24"/>
        </w:rPr>
        <w:t xml:space="preserve">  </w:t>
      </w:r>
      <w:r w:rsidRPr="00111350">
        <w:rPr>
          <w:rFonts w:ascii="Arial" w:hAnsi="Arial" w:cs="Arial"/>
          <w:sz w:val="24"/>
          <w:szCs w:val="24"/>
        </w:rPr>
        <w:t xml:space="preserve">Other investors could act either as </w:t>
      </w:r>
      <w:r w:rsidR="007F33C2">
        <w:rPr>
          <w:rFonts w:ascii="Arial" w:hAnsi="Arial" w:cs="Arial"/>
          <w:sz w:val="24"/>
          <w:szCs w:val="24"/>
        </w:rPr>
        <w:t>“</w:t>
      </w:r>
      <w:r w:rsidRPr="00111350">
        <w:rPr>
          <w:rFonts w:ascii="Arial" w:hAnsi="Arial" w:cs="Arial"/>
          <w:sz w:val="24"/>
          <w:szCs w:val="24"/>
        </w:rPr>
        <w:t>general partners</w:t>
      </w:r>
      <w:r w:rsidR="007F33C2">
        <w:rPr>
          <w:rFonts w:ascii="Arial" w:hAnsi="Arial" w:cs="Arial"/>
          <w:sz w:val="24"/>
          <w:szCs w:val="24"/>
        </w:rPr>
        <w:t>” (</w:t>
      </w:r>
      <w:proofErr w:type="spellStart"/>
      <w:r w:rsidR="00DF751E" w:rsidRPr="00C21D1F">
        <w:rPr>
          <w:rFonts w:ascii="Arial" w:hAnsi="Arial" w:cs="Arial"/>
          <w:i/>
          <w:sz w:val="24"/>
          <w:szCs w:val="24"/>
        </w:rPr>
        <w:t>so</w:t>
      </w:r>
      <w:r w:rsidR="007F33C2" w:rsidRPr="00C21D1F">
        <w:rPr>
          <w:rFonts w:ascii="Arial" w:hAnsi="Arial" w:cs="Arial"/>
          <w:i/>
          <w:sz w:val="24"/>
          <w:szCs w:val="24"/>
        </w:rPr>
        <w:t>c</w:t>
      </w:r>
      <w:r w:rsidR="004D67F1" w:rsidRPr="00C21D1F">
        <w:rPr>
          <w:rFonts w:ascii="Arial" w:hAnsi="Arial" w:cs="Arial"/>
          <w:i/>
          <w:sz w:val="24"/>
          <w:szCs w:val="24"/>
        </w:rPr>
        <w:t>c</w:t>
      </w:r>
      <w:r w:rsidR="007F33C2" w:rsidRPr="00C21D1F">
        <w:rPr>
          <w:rFonts w:ascii="Arial" w:hAnsi="Arial" w:cs="Arial"/>
          <w:i/>
          <w:sz w:val="24"/>
          <w:szCs w:val="24"/>
        </w:rPr>
        <w:t>ii</w:t>
      </w:r>
      <w:proofErr w:type="spellEnd"/>
      <w:r w:rsidR="007F33C2" w:rsidRPr="00C21D1F">
        <w:rPr>
          <w:rFonts w:ascii="Arial" w:hAnsi="Arial" w:cs="Arial"/>
          <w:sz w:val="24"/>
          <w:szCs w:val="24"/>
        </w:rPr>
        <w:t>)</w:t>
      </w:r>
      <w:r w:rsidRPr="00111350">
        <w:rPr>
          <w:rFonts w:ascii="Arial" w:hAnsi="Arial" w:cs="Arial"/>
          <w:sz w:val="24"/>
          <w:szCs w:val="24"/>
        </w:rPr>
        <w:t xml:space="preserve">, who exercised control and were fully liable </w:t>
      </w:r>
      <w:r w:rsidR="00EC4C79">
        <w:rPr>
          <w:rFonts w:ascii="Arial" w:hAnsi="Arial" w:cs="Arial"/>
          <w:sz w:val="24"/>
          <w:szCs w:val="24"/>
        </w:rPr>
        <w:t>for</w:t>
      </w:r>
      <w:r w:rsidR="00EC4C79" w:rsidRPr="00111350">
        <w:rPr>
          <w:rFonts w:ascii="Arial" w:hAnsi="Arial" w:cs="Arial"/>
          <w:sz w:val="24"/>
          <w:szCs w:val="24"/>
        </w:rPr>
        <w:t xml:space="preserve"> </w:t>
      </w:r>
      <w:r w:rsidRPr="00111350">
        <w:rPr>
          <w:rFonts w:ascii="Arial" w:hAnsi="Arial" w:cs="Arial"/>
          <w:sz w:val="24"/>
          <w:szCs w:val="24"/>
        </w:rPr>
        <w:t xml:space="preserve">firm debts, or as </w:t>
      </w:r>
      <w:r w:rsidR="007F33C2">
        <w:rPr>
          <w:rFonts w:ascii="Arial" w:hAnsi="Arial" w:cs="Arial"/>
          <w:sz w:val="24"/>
          <w:szCs w:val="24"/>
        </w:rPr>
        <w:t>“</w:t>
      </w:r>
      <w:r w:rsidRPr="00111350">
        <w:rPr>
          <w:rFonts w:ascii="Arial" w:hAnsi="Arial" w:cs="Arial"/>
          <w:sz w:val="24"/>
          <w:szCs w:val="24"/>
        </w:rPr>
        <w:t>limited partners</w:t>
      </w:r>
      <w:r w:rsidR="007F33C2">
        <w:rPr>
          <w:rFonts w:ascii="Arial" w:hAnsi="Arial" w:cs="Arial"/>
          <w:sz w:val="24"/>
          <w:szCs w:val="24"/>
        </w:rPr>
        <w:t>” (</w:t>
      </w:r>
      <w:proofErr w:type="spellStart"/>
      <w:r w:rsidR="007F33C2">
        <w:rPr>
          <w:rFonts w:ascii="Arial" w:hAnsi="Arial" w:cs="Arial"/>
          <w:i/>
          <w:sz w:val="24"/>
          <w:szCs w:val="24"/>
        </w:rPr>
        <w:t>adfines</w:t>
      </w:r>
      <w:proofErr w:type="spellEnd"/>
      <w:r w:rsidR="007F33C2">
        <w:rPr>
          <w:rFonts w:ascii="Arial" w:hAnsi="Arial" w:cs="Arial"/>
          <w:i/>
          <w:sz w:val="24"/>
          <w:szCs w:val="24"/>
        </w:rPr>
        <w:t xml:space="preserve"> </w:t>
      </w:r>
      <w:r w:rsidR="007F33C2">
        <w:rPr>
          <w:rFonts w:ascii="Arial" w:hAnsi="Arial" w:cs="Arial"/>
          <w:sz w:val="24"/>
          <w:szCs w:val="24"/>
        </w:rPr>
        <w:t xml:space="preserve">and </w:t>
      </w:r>
      <w:proofErr w:type="spellStart"/>
      <w:r w:rsidR="007F33C2" w:rsidRPr="00C21D1F">
        <w:rPr>
          <w:rFonts w:ascii="Arial" w:hAnsi="Arial" w:cs="Arial"/>
          <w:i/>
          <w:sz w:val="24"/>
          <w:szCs w:val="24"/>
        </w:rPr>
        <w:t>particeps</w:t>
      </w:r>
      <w:proofErr w:type="spellEnd"/>
      <w:r w:rsidR="007F33C2">
        <w:rPr>
          <w:rFonts w:ascii="Arial" w:hAnsi="Arial" w:cs="Arial"/>
          <w:sz w:val="24"/>
          <w:szCs w:val="24"/>
        </w:rPr>
        <w:t>)</w:t>
      </w:r>
      <w:r w:rsidRPr="00111350">
        <w:rPr>
          <w:rFonts w:ascii="Arial" w:hAnsi="Arial" w:cs="Arial"/>
          <w:sz w:val="24"/>
          <w:szCs w:val="24"/>
        </w:rPr>
        <w:t>, who lacked control but enjoyed limited liability</w:t>
      </w:r>
      <w:r>
        <w:rPr>
          <w:rFonts w:ascii="Arial" w:hAnsi="Arial" w:cs="Arial"/>
          <w:sz w:val="24"/>
          <w:szCs w:val="24"/>
        </w:rPr>
        <w:t xml:space="preserve"> (that is, liability limited to specific assets, such as estates, that they pledged to the organization) </w:t>
      </w:r>
      <w:r>
        <w:rPr>
          <w:rFonts w:ascii="Arial" w:hAnsi="Arial" w:cs="Arial"/>
        </w:rPr>
        <w:t>(</w:t>
      </w:r>
      <w:proofErr w:type="spellStart"/>
      <w:r w:rsidRPr="00111350">
        <w:rPr>
          <w:rFonts w:ascii="Arial" w:hAnsi="Arial" w:cs="Arial"/>
        </w:rPr>
        <w:t>M</w:t>
      </w:r>
      <w:r>
        <w:rPr>
          <w:rFonts w:ascii="Arial" w:hAnsi="Arial" w:cs="Arial"/>
        </w:rPr>
        <w:t>almendier</w:t>
      </w:r>
      <w:proofErr w:type="spellEnd"/>
      <w:r>
        <w:rPr>
          <w:rFonts w:ascii="Arial" w:hAnsi="Arial" w:cs="Arial"/>
        </w:rPr>
        <w:t xml:space="preserve"> 2002: </w:t>
      </w:r>
      <w:r w:rsidRPr="00111350">
        <w:rPr>
          <w:rFonts w:ascii="Arial" w:hAnsi="Arial" w:cs="Arial"/>
        </w:rPr>
        <w:t>261-68</w:t>
      </w:r>
      <w:r>
        <w:rPr>
          <w:rFonts w:ascii="Arial" w:hAnsi="Arial" w:cs="Arial"/>
        </w:rPr>
        <w:t>)</w:t>
      </w:r>
      <w:r w:rsidRPr="00111350">
        <w:rPr>
          <w:rFonts w:ascii="Arial" w:hAnsi="Arial" w:cs="Arial"/>
          <w:sz w:val="24"/>
          <w:szCs w:val="24"/>
        </w:rPr>
        <w:t xml:space="preserve">. </w:t>
      </w:r>
      <w:r w:rsidR="0032289F">
        <w:rPr>
          <w:rFonts w:ascii="Arial" w:hAnsi="Arial" w:cs="Arial"/>
          <w:sz w:val="24"/>
          <w:szCs w:val="24"/>
        </w:rPr>
        <w:t xml:space="preserve"> Consequently, the societas publicanorum – like the modern limited partnership – was, as reflected in Table 1, a hybrid entity in our terms:  a strong entity for the limited partners, and a weak entity for the general partners.</w:t>
      </w:r>
    </w:p>
    <w:p w14:paraId="034FD3D9" w14:textId="2FDABF5E" w:rsidR="00945EF9" w:rsidRPr="00945EF9" w:rsidRDefault="00441E2E" w:rsidP="00945EF9">
      <w:pPr>
        <w:ind w:firstLine="360"/>
        <w:jc w:val="both"/>
        <w:rPr>
          <w:rFonts w:ascii="Arial" w:hAnsi="Arial" w:cs="Arial"/>
          <w:sz w:val="24"/>
          <w:szCs w:val="24"/>
        </w:rPr>
      </w:pPr>
      <w:r>
        <w:rPr>
          <w:rFonts w:ascii="Arial" w:hAnsi="Arial" w:cs="Arial"/>
          <w:sz w:val="24"/>
          <w:szCs w:val="24"/>
        </w:rPr>
        <w:lastRenderedPageBreak/>
        <w:t xml:space="preserve">The </w:t>
      </w:r>
      <w:r w:rsidRPr="00CF5EF7">
        <w:rPr>
          <w:rFonts w:ascii="Arial" w:hAnsi="Arial" w:cs="Arial"/>
          <w:i/>
          <w:sz w:val="24"/>
          <w:szCs w:val="24"/>
        </w:rPr>
        <w:t>societas publicanorum</w:t>
      </w:r>
      <w:r>
        <w:rPr>
          <w:rFonts w:ascii="Arial" w:hAnsi="Arial" w:cs="Arial"/>
          <w:sz w:val="24"/>
          <w:szCs w:val="24"/>
        </w:rPr>
        <w:t xml:space="preserve"> reached its peak in </w:t>
      </w:r>
      <w:r w:rsidRPr="00111350">
        <w:rPr>
          <w:rFonts w:ascii="Arial" w:hAnsi="Arial" w:cs="Arial"/>
          <w:sz w:val="24"/>
          <w:szCs w:val="24"/>
        </w:rPr>
        <w:t>the first century B.C.</w:t>
      </w:r>
      <w:r>
        <w:rPr>
          <w:rFonts w:ascii="Arial" w:hAnsi="Arial" w:cs="Arial"/>
          <w:sz w:val="24"/>
          <w:szCs w:val="24"/>
        </w:rPr>
        <w:t xml:space="preserve">  It is unclear how many members the largest of them had.  Some sources suggest widespread investment among Romans in these firms, which seems to imply large membership for at least a subset of them.  However, Fleckner </w:t>
      </w:r>
      <w:r w:rsidR="00003B67">
        <w:rPr>
          <w:rFonts w:ascii="Arial" w:hAnsi="Arial" w:cs="Arial"/>
          <w:sz w:val="24"/>
          <w:szCs w:val="24"/>
        </w:rPr>
        <w:t xml:space="preserve">(2010: 214) </w:t>
      </w:r>
      <w:r>
        <w:rPr>
          <w:rFonts w:ascii="Arial" w:hAnsi="Arial" w:cs="Arial"/>
          <w:sz w:val="24"/>
          <w:szCs w:val="24"/>
        </w:rPr>
        <w:t xml:space="preserve">reports that, in all the surviving documents, the largest explicit figure for the number of </w:t>
      </w:r>
      <w:r w:rsidR="00003B67">
        <w:rPr>
          <w:rFonts w:ascii="Arial" w:hAnsi="Arial" w:cs="Arial"/>
          <w:sz w:val="24"/>
          <w:szCs w:val="24"/>
        </w:rPr>
        <w:t xml:space="preserve">full </w:t>
      </w:r>
      <w:r>
        <w:rPr>
          <w:rFonts w:ascii="Arial" w:hAnsi="Arial" w:cs="Arial"/>
          <w:sz w:val="24"/>
          <w:szCs w:val="24"/>
        </w:rPr>
        <w:t>members</w:t>
      </w:r>
      <w:r w:rsidR="00003B67">
        <w:rPr>
          <w:rFonts w:ascii="Arial" w:hAnsi="Arial" w:cs="Arial"/>
          <w:sz w:val="24"/>
          <w:szCs w:val="24"/>
        </w:rPr>
        <w:t xml:space="preserve"> (i.e., </w:t>
      </w:r>
      <w:proofErr w:type="spellStart"/>
      <w:r w:rsidR="00003B67">
        <w:rPr>
          <w:rFonts w:ascii="Arial" w:hAnsi="Arial" w:cs="Arial"/>
          <w:i/>
          <w:sz w:val="24"/>
          <w:szCs w:val="24"/>
        </w:rPr>
        <w:t>socii</w:t>
      </w:r>
      <w:proofErr w:type="spellEnd"/>
      <w:r w:rsidR="00003B67">
        <w:rPr>
          <w:rFonts w:ascii="Arial" w:hAnsi="Arial" w:cs="Arial"/>
          <w:sz w:val="24"/>
          <w:szCs w:val="24"/>
        </w:rPr>
        <w:t>)</w:t>
      </w:r>
      <w:r>
        <w:rPr>
          <w:rFonts w:ascii="Arial" w:hAnsi="Arial" w:cs="Arial"/>
          <w:sz w:val="24"/>
          <w:szCs w:val="24"/>
        </w:rPr>
        <w:t xml:space="preserve"> is 19</w:t>
      </w:r>
      <w:r w:rsidRPr="00111350">
        <w:rPr>
          <w:rFonts w:ascii="Arial" w:hAnsi="Arial" w:cs="Arial"/>
          <w:sz w:val="24"/>
          <w:szCs w:val="24"/>
        </w:rPr>
        <w:t>,</w:t>
      </w:r>
      <w:r>
        <w:rPr>
          <w:rFonts w:ascii="Arial" w:hAnsi="Arial" w:cs="Arial"/>
          <w:sz w:val="24"/>
          <w:szCs w:val="24"/>
        </w:rPr>
        <w:t xml:space="preserve"> and it is unclear whether that figure is the number of members of a single </w:t>
      </w:r>
      <w:r w:rsidRPr="00E41B5F">
        <w:rPr>
          <w:rFonts w:ascii="Arial" w:hAnsi="Arial" w:cs="Arial"/>
          <w:i/>
          <w:sz w:val="24"/>
          <w:szCs w:val="24"/>
        </w:rPr>
        <w:t>societas publicanorum</w:t>
      </w:r>
      <w:r>
        <w:rPr>
          <w:rFonts w:ascii="Arial" w:hAnsi="Arial" w:cs="Arial"/>
          <w:sz w:val="24"/>
          <w:szCs w:val="24"/>
        </w:rPr>
        <w:t xml:space="preserve"> or the aggregate membership of three such firms.  We can safely conclude, therefore, only that participation in a single </w:t>
      </w:r>
      <w:r w:rsidRPr="003C5BC9">
        <w:rPr>
          <w:rFonts w:ascii="Arial" w:hAnsi="Arial" w:cs="Arial"/>
          <w:i/>
          <w:sz w:val="24"/>
          <w:szCs w:val="24"/>
        </w:rPr>
        <w:t>societas publicanorum</w:t>
      </w:r>
      <w:r>
        <w:rPr>
          <w:rFonts w:ascii="Arial" w:hAnsi="Arial" w:cs="Arial"/>
          <w:sz w:val="24"/>
          <w:szCs w:val="24"/>
        </w:rPr>
        <w:t xml:space="preserve"> reached at least as high as</w:t>
      </w:r>
      <w:r w:rsidR="00B1477F">
        <w:rPr>
          <w:rFonts w:ascii="Arial" w:hAnsi="Arial" w:cs="Arial"/>
          <w:sz w:val="24"/>
          <w:szCs w:val="24"/>
        </w:rPr>
        <w:t xml:space="preserve"> seven </w:t>
      </w:r>
      <w:r w:rsidR="00003B67">
        <w:rPr>
          <w:rFonts w:ascii="Arial" w:hAnsi="Arial" w:cs="Arial"/>
          <w:sz w:val="24"/>
          <w:szCs w:val="24"/>
        </w:rPr>
        <w:t>“general partners.</w:t>
      </w:r>
      <w:r w:rsidR="001B1A12">
        <w:rPr>
          <w:rStyle w:val="FootnoteReference"/>
          <w:rFonts w:ascii="Arial" w:hAnsi="Arial" w:cs="Arial"/>
          <w:sz w:val="24"/>
          <w:szCs w:val="24"/>
        </w:rPr>
        <w:footnoteReference w:id="21"/>
      </w:r>
      <w:r w:rsidR="00003B67">
        <w:rPr>
          <w:rFonts w:ascii="Arial" w:hAnsi="Arial" w:cs="Arial"/>
          <w:sz w:val="24"/>
          <w:szCs w:val="24"/>
        </w:rPr>
        <w:t xml:space="preserve">  There is no evidence bearing on the number of limited partners that might have been associated with a large </w:t>
      </w:r>
      <w:r w:rsidR="00003B67" w:rsidRPr="00E41B5F">
        <w:rPr>
          <w:rFonts w:ascii="Arial" w:hAnsi="Arial" w:cs="Arial"/>
          <w:i/>
          <w:sz w:val="24"/>
          <w:szCs w:val="24"/>
        </w:rPr>
        <w:t>societas publicanorum</w:t>
      </w:r>
      <w:r>
        <w:rPr>
          <w:rFonts w:ascii="Arial" w:hAnsi="Arial" w:cs="Arial"/>
          <w:sz w:val="24"/>
          <w:szCs w:val="24"/>
        </w:rPr>
        <w:t xml:space="preserve"> </w:t>
      </w:r>
      <w:r w:rsidR="00945EF9">
        <w:rPr>
          <w:rFonts w:ascii="Arial" w:hAnsi="Arial" w:cs="Arial"/>
          <w:sz w:val="24"/>
          <w:szCs w:val="24"/>
        </w:rPr>
        <w:t>(</w:t>
      </w:r>
      <w:r w:rsidR="00945EF9" w:rsidRPr="00945EF9">
        <w:rPr>
          <w:rFonts w:ascii="Arial" w:hAnsi="Arial" w:cs="Arial"/>
          <w:sz w:val="24"/>
          <w:szCs w:val="24"/>
        </w:rPr>
        <w:t>Nicolet 2000: 301-04</w:t>
      </w:r>
      <w:r w:rsidR="00945EF9">
        <w:rPr>
          <w:rFonts w:ascii="Arial" w:hAnsi="Arial" w:cs="Arial"/>
          <w:sz w:val="24"/>
          <w:szCs w:val="24"/>
        </w:rPr>
        <w:t>).</w:t>
      </w:r>
    </w:p>
    <w:p w14:paraId="04C031FC" w14:textId="57419941" w:rsidR="00441E2E" w:rsidRPr="00111350" w:rsidRDefault="00003B67" w:rsidP="00441E2E">
      <w:pPr>
        <w:ind w:firstLine="360"/>
        <w:jc w:val="both"/>
        <w:rPr>
          <w:rFonts w:ascii="Arial" w:hAnsi="Arial" w:cs="Arial"/>
          <w:sz w:val="24"/>
          <w:szCs w:val="24"/>
        </w:rPr>
      </w:pPr>
      <w:r>
        <w:rPr>
          <w:rFonts w:ascii="Arial" w:hAnsi="Arial" w:cs="Arial"/>
          <w:sz w:val="24"/>
          <w:szCs w:val="24"/>
        </w:rPr>
        <w:t>There is</w:t>
      </w:r>
      <w:r w:rsidR="0041034D">
        <w:rPr>
          <w:rFonts w:ascii="Arial" w:hAnsi="Arial" w:cs="Arial"/>
          <w:sz w:val="24"/>
          <w:szCs w:val="24"/>
        </w:rPr>
        <w:t xml:space="preserve"> substantial </w:t>
      </w:r>
      <w:r w:rsidR="00B476B9">
        <w:rPr>
          <w:rFonts w:ascii="Arial" w:hAnsi="Arial" w:cs="Arial"/>
          <w:sz w:val="24"/>
          <w:szCs w:val="24"/>
        </w:rPr>
        <w:t xml:space="preserve">evidence </w:t>
      </w:r>
      <w:r>
        <w:rPr>
          <w:rFonts w:ascii="Arial" w:hAnsi="Arial" w:cs="Arial"/>
          <w:sz w:val="24"/>
          <w:szCs w:val="24"/>
        </w:rPr>
        <w:t xml:space="preserve">that shares of limited partners in a </w:t>
      </w:r>
      <w:r w:rsidRPr="00566120">
        <w:rPr>
          <w:rFonts w:ascii="Arial" w:hAnsi="Arial" w:cs="Arial"/>
          <w:i/>
          <w:sz w:val="24"/>
          <w:szCs w:val="24"/>
        </w:rPr>
        <w:t>societas publicanorum</w:t>
      </w:r>
      <w:r>
        <w:rPr>
          <w:rFonts w:ascii="Arial" w:hAnsi="Arial" w:cs="Arial"/>
          <w:sz w:val="24"/>
          <w:szCs w:val="24"/>
        </w:rPr>
        <w:t xml:space="preserve"> were tradable </w:t>
      </w:r>
      <w:r>
        <w:rPr>
          <w:rFonts w:ascii="Arial" w:hAnsi="Arial" w:cs="Arial"/>
        </w:rPr>
        <w:t>(</w:t>
      </w:r>
      <w:proofErr w:type="spellStart"/>
      <w:r w:rsidRPr="00111350">
        <w:rPr>
          <w:rFonts w:ascii="Arial" w:hAnsi="Arial" w:cs="Arial"/>
        </w:rPr>
        <w:t>M</w:t>
      </w:r>
      <w:r>
        <w:rPr>
          <w:rFonts w:ascii="Arial" w:hAnsi="Arial" w:cs="Arial"/>
        </w:rPr>
        <w:t>almendier</w:t>
      </w:r>
      <w:proofErr w:type="spellEnd"/>
      <w:r>
        <w:rPr>
          <w:rFonts w:ascii="Arial" w:hAnsi="Arial" w:cs="Arial"/>
        </w:rPr>
        <w:t xml:space="preserve"> 2002: </w:t>
      </w:r>
      <w:r w:rsidRPr="00111350">
        <w:rPr>
          <w:rFonts w:ascii="Arial" w:hAnsi="Arial" w:cs="Arial"/>
        </w:rPr>
        <w:t>249-51</w:t>
      </w:r>
      <w:r>
        <w:rPr>
          <w:rFonts w:ascii="Arial" w:hAnsi="Arial" w:cs="Arial"/>
        </w:rPr>
        <w:t xml:space="preserve">), </w:t>
      </w:r>
      <w:r w:rsidR="009079FB">
        <w:rPr>
          <w:rFonts w:ascii="Arial" w:hAnsi="Arial" w:cs="Arial"/>
        </w:rPr>
        <w:t xml:space="preserve">although </w:t>
      </w:r>
      <w:r>
        <w:rPr>
          <w:rFonts w:ascii="Arial" w:hAnsi="Arial" w:cs="Arial"/>
        </w:rPr>
        <w:t xml:space="preserve">there is no </w:t>
      </w:r>
      <w:r w:rsidR="00387446">
        <w:rPr>
          <w:rFonts w:ascii="Arial" w:hAnsi="Arial" w:cs="Arial"/>
        </w:rPr>
        <w:t xml:space="preserve">direct </w:t>
      </w:r>
      <w:r>
        <w:rPr>
          <w:rFonts w:ascii="Arial" w:hAnsi="Arial" w:cs="Arial"/>
        </w:rPr>
        <w:t>historical evidence supporting the existence of a</w:t>
      </w:r>
      <w:r w:rsidR="00B476B9">
        <w:rPr>
          <w:rFonts w:ascii="Arial" w:hAnsi="Arial" w:cs="Arial"/>
        </w:rPr>
        <w:t xml:space="preserve">n institutionalized market for </w:t>
      </w:r>
      <w:r>
        <w:rPr>
          <w:rFonts w:ascii="Arial" w:hAnsi="Arial" w:cs="Arial"/>
        </w:rPr>
        <w:t>trading</w:t>
      </w:r>
      <w:r w:rsidR="0085573F">
        <w:rPr>
          <w:rFonts w:ascii="Arial" w:hAnsi="Arial" w:cs="Arial"/>
        </w:rPr>
        <w:t xml:space="preserve"> </w:t>
      </w:r>
      <w:r w:rsidR="00B476B9">
        <w:rPr>
          <w:rFonts w:ascii="Arial" w:hAnsi="Arial" w:cs="Arial"/>
        </w:rPr>
        <w:t>shares</w:t>
      </w:r>
      <w:r w:rsidR="00007412">
        <w:rPr>
          <w:rFonts w:ascii="Arial" w:hAnsi="Arial" w:cs="Arial"/>
        </w:rPr>
        <w:t xml:space="preserve"> (</w:t>
      </w:r>
      <w:proofErr w:type="spellStart"/>
      <w:r w:rsidR="000B0B91">
        <w:rPr>
          <w:rFonts w:ascii="Arial" w:hAnsi="Arial" w:cs="Arial"/>
        </w:rPr>
        <w:t>Poitras</w:t>
      </w:r>
      <w:proofErr w:type="spellEnd"/>
      <w:r w:rsidR="000B0B91">
        <w:rPr>
          <w:rFonts w:ascii="Arial" w:hAnsi="Arial" w:cs="Arial"/>
        </w:rPr>
        <w:t xml:space="preserve"> 2011: 100-03; </w:t>
      </w:r>
      <w:proofErr w:type="spellStart"/>
      <w:r w:rsidR="00007412">
        <w:rPr>
          <w:rFonts w:ascii="Arial" w:hAnsi="Arial" w:cs="Arial"/>
        </w:rPr>
        <w:t>Fleckner</w:t>
      </w:r>
      <w:proofErr w:type="spellEnd"/>
      <w:r w:rsidR="00007412">
        <w:rPr>
          <w:rFonts w:ascii="Arial" w:hAnsi="Arial" w:cs="Arial"/>
        </w:rPr>
        <w:t xml:space="preserve"> </w:t>
      </w:r>
      <w:r w:rsidR="00007412" w:rsidRPr="00007412">
        <w:rPr>
          <w:rFonts w:ascii="Arial" w:hAnsi="Arial" w:cs="Arial"/>
        </w:rPr>
        <w:t xml:space="preserve">2010: </w:t>
      </w:r>
      <w:r w:rsidR="00007412" w:rsidRPr="005A3EA1">
        <w:rPr>
          <w:rFonts w:ascii="Arial" w:hAnsi="Arial" w:cs="Arial"/>
        </w:rPr>
        <w:t>4</w:t>
      </w:r>
      <w:r w:rsidR="0041034D" w:rsidRPr="005A3EA1">
        <w:rPr>
          <w:rFonts w:ascii="Arial" w:hAnsi="Arial" w:cs="Arial"/>
        </w:rPr>
        <w:t>71</w:t>
      </w:r>
      <w:r w:rsidR="0041034D">
        <w:rPr>
          <w:rFonts w:ascii="Arial" w:hAnsi="Arial" w:cs="Arial"/>
        </w:rPr>
        <w:t>;</w:t>
      </w:r>
      <w:r w:rsidR="00007412">
        <w:rPr>
          <w:rFonts w:ascii="Arial" w:hAnsi="Arial" w:cs="Arial"/>
        </w:rPr>
        <w:t xml:space="preserve"> </w:t>
      </w:r>
      <w:proofErr w:type="spellStart"/>
      <w:r w:rsidR="00007412" w:rsidRPr="00007412">
        <w:rPr>
          <w:rFonts w:ascii="Arial" w:hAnsi="Arial" w:cs="Arial"/>
        </w:rPr>
        <w:t>Dufour</w:t>
      </w:r>
      <w:proofErr w:type="spellEnd"/>
      <w:r w:rsidR="00007412" w:rsidRPr="00007412">
        <w:rPr>
          <w:rFonts w:ascii="Arial" w:hAnsi="Arial" w:cs="Arial"/>
        </w:rPr>
        <w:t xml:space="preserve"> 201</w:t>
      </w:r>
      <w:r w:rsidR="00BD1D7C">
        <w:rPr>
          <w:rFonts w:ascii="Arial" w:hAnsi="Arial" w:cs="Arial"/>
        </w:rPr>
        <w:t>2</w:t>
      </w:r>
      <w:r w:rsidR="00007412" w:rsidRPr="00007412">
        <w:rPr>
          <w:rFonts w:ascii="Arial" w:hAnsi="Arial" w:cs="Arial"/>
        </w:rPr>
        <w:t xml:space="preserve">: </w:t>
      </w:r>
      <w:r w:rsidR="001B7FA8">
        <w:rPr>
          <w:rFonts w:ascii="Arial" w:hAnsi="Arial" w:cs="Arial"/>
        </w:rPr>
        <w:t>359-76</w:t>
      </w:r>
      <w:r w:rsidR="00007412">
        <w:rPr>
          <w:rFonts w:ascii="Arial" w:hAnsi="Arial" w:cs="Arial"/>
        </w:rPr>
        <w:t>)</w:t>
      </w:r>
      <w:r w:rsidRPr="0089680B">
        <w:rPr>
          <w:rFonts w:ascii="Arial" w:hAnsi="Arial" w:cs="Arial"/>
          <w:sz w:val="24"/>
          <w:szCs w:val="24"/>
        </w:rPr>
        <w:t>.</w:t>
      </w:r>
      <w:r>
        <w:rPr>
          <w:rFonts w:ascii="Arial" w:hAnsi="Arial" w:cs="Arial"/>
          <w:sz w:val="24"/>
          <w:szCs w:val="24"/>
        </w:rPr>
        <w:t xml:space="preserve">  </w:t>
      </w:r>
      <w:r w:rsidR="0085573F">
        <w:rPr>
          <w:rFonts w:ascii="Arial" w:hAnsi="Arial" w:cs="Arial"/>
          <w:sz w:val="24"/>
          <w:szCs w:val="24"/>
        </w:rPr>
        <w:t>While</w:t>
      </w:r>
      <w:r w:rsidR="00441E2E" w:rsidRPr="00111350">
        <w:rPr>
          <w:rFonts w:ascii="Arial" w:hAnsi="Arial" w:cs="Arial"/>
          <w:sz w:val="24"/>
          <w:szCs w:val="24"/>
        </w:rPr>
        <w:t xml:space="preserve"> we lack direct evidence</w:t>
      </w:r>
      <w:r w:rsidR="00441E2E">
        <w:rPr>
          <w:rFonts w:ascii="Arial" w:hAnsi="Arial" w:cs="Arial"/>
          <w:sz w:val="24"/>
          <w:szCs w:val="24"/>
        </w:rPr>
        <w:t xml:space="preserve"> of the form of entity shielding provided by the </w:t>
      </w:r>
      <w:r w:rsidR="00441E2E" w:rsidRPr="00BE1B2F">
        <w:rPr>
          <w:rFonts w:ascii="Arial" w:hAnsi="Arial" w:cs="Arial"/>
          <w:i/>
          <w:sz w:val="24"/>
          <w:szCs w:val="24"/>
        </w:rPr>
        <w:t xml:space="preserve">societas </w:t>
      </w:r>
      <w:r w:rsidR="00441E2E" w:rsidRPr="009914C7">
        <w:rPr>
          <w:rFonts w:ascii="Arial" w:hAnsi="Arial" w:cs="Arial"/>
          <w:i/>
          <w:sz w:val="24"/>
          <w:szCs w:val="24"/>
        </w:rPr>
        <w:t>publicanorum</w:t>
      </w:r>
      <w:r w:rsidR="00441E2E" w:rsidRPr="00111350">
        <w:rPr>
          <w:rFonts w:ascii="Arial" w:hAnsi="Arial" w:cs="Arial"/>
          <w:sz w:val="24"/>
          <w:szCs w:val="24"/>
        </w:rPr>
        <w:t xml:space="preserve">, tradability of shares </w:t>
      </w:r>
      <w:r w:rsidR="00441E2E">
        <w:rPr>
          <w:rFonts w:ascii="Arial" w:hAnsi="Arial" w:cs="Arial"/>
          <w:sz w:val="24"/>
          <w:szCs w:val="24"/>
        </w:rPr>
        <w:t xml:space="preserve">would in turn imply </w:t>
      </w:r>
      <w:r w:rsidR="00441E2E" w:rsidRPr="00111350">
        <w:rPr>
          <w:rFonts w:ascii="Arial" w:hAnsi="Arial" w:cs="Arial"/>
          <w:sz w:val="24"/>
          <w:szCs w:val="24"/>
        </w:rPr>
        <w:t>strong entity shielding with re</w:t>
      </w:r>
      <w:r w:rsidR="00441E2E">
        <w:rPr>
          <w:rFonts w:ascii="Arial" w:hAnsi="Arial" w:cs="Arial"/>
          <w:sz w:val="24"/>
          <w:szCs w:val="24"/>
        </w:rPr>
        <w:t>spect to the limited partners:</w:t>
      </w:r>
      <w:r w:rsidR="00441E2E" w:rsidRPr="00111350">
        <w:rPr>
          <w:rFonts w:ascii="Arial" w:hAnsi="Arial" w:cs="Arial"/>
          <w:sz w:val="24"/>
          <w:szCs w:val="24"/>
        </w:rPr>
        <w:t xml:space="preserve"> </w:t>
      </w:r>
      <w:r w:rsidR="00441E2E">
        <w:rPr>
          <w:rFonts w:ascii="Arial" w:hAnsi="Arial" w:cs="Arial"/>
          <w:sz w:val="24"/>
          <w:szCs w:val="24"/>
        </w:rPr>
        <w:t>a</w:t>
      </w:r>
      <w:r w:rsidR="00441E2E" w:rsidRPr="00111350">
        <w:rPr>
          <w:rFonts w:ascii="Arial" w:hAnsi="Arial" w:cs="Arial"/>
          <w:sz w:val="24"/>
          <w:szCs w:val="24"/>
        </w:rPr>
        <w:t>s we emphasize above, tradability of shares is difficult to sustain without strong entity shielding, while tradability in turn provides the liquidity that strong entity shielding would otherwise deny to the firm’s shareholders</w:t>
      </w:r>
      <w:r w:rsidR="00441E2E">
        <w:rPr>
          <w:rFonts w:ascii="Arial" w:hAnsi="Arial" w:cs="Arial"/>
          <w:sz w:val="24"/>
          <w:szCs w:val="24"/>
        </w:rPr>
        <w:t xml:space="preserve"> by depriving them of the ability to withdraw the funds they’ve invested before the entity is dissolved.  </w:t>
      </w:r>
      <w:r>
        <w:rPr>
          <w:rFonts w:ascii="Arial" w:hAnsi="Arial" w:cs="Arial"/>
          <w:sz w:val="24"/>
          <w:szCs w:val="24"/>
        </w:rPr>
        <w:t xml:space="preserve">Less contested </w:t>
      </w:r>
      <w:r w:rsidRPr="00111350">
        <w:rPr>
          <w:rFonts w:ascii="Arial" w:hAnsi="Arial" w:cs="Arial"/>
        </w:rPr>
        <w:t xml:space="preserve">evidence of strong entity shielding is that, unlike a simple </w:t>
      </w:r>
      <w:r w:rsidRPr="00111350">
        <w:rPr>
          <w:rFonts w:ascii="Arial" w:hAnsi="Arial" w:cs="Arial"/>
          <w:i/>
        </w:rPr>
        <w:t>societas</w:t>
      </w:r>
      <w:r w:rsidRPr="00111350">
        <w:rPr>
          <w:rFonts w:ascii="Arial" w:hAnsi="Arial" w:cs="Arial"/>
        </w:rPr>
        <w:t xml:space="preserve">, a </w:t>
      </w:r>
      <w:r w:rsidRPr="00111350">
        <w:rPr>
          <w:rFonts w:ascii="Arial" w:hAnsi="Arial" w:cs="Arial"/>
          <w:i/>
        </w:rPr>
        <w:t>societas publicanorum</w:t>
      </w:r>
      <w:r w:rsidRPr="00111350">
        <w:rPr>
          <w:rFonts w:ascii="Arial" w:hAnsi="Arial" w:cs="Arial"/>
        </w:rPr>
        <w:t xml:space="preserve"> survived the death of any of its </w:t>
      </w:r>
      <w:r>
        <w:rPr>
          <w:rFonts w:ascii="Arial" w:hAnsi="Arial" w:cs="Arial"/>
        </w:rPr>
        <w:t xml:space="preserve">members (i.e., “general partners”).  Indeed, Fleckner </w:t>
      </w:r>
      <w:r w:rsidR="009079FB">
        <w:rPr>
          <w:rFonts w:ascii="Arial" w:hAnsi="Arial" w:cs="Arial"/>
        </w:rPr>
        <w:t xml:space="preserve">conjectures </w:t>
      </w:r>
      <w:r>
        <w:rPr>
          <w:rFonts w:ascii="Arial" w:hAnsi="Arial" w:cs="Arial"/>
        </w:rPr>
        <w:t xml:space="preserve">that it could even survive the death of its </w:t>
      </w:r>
      <w:r w:rsidRPr="00111350">
        <w:rPr>
          <w:rFonts w:ascii="Arial" w:hAnsi="Arial" w:cs="Arial"/>
        </w:rPr>
        <w:t>lead investor whose name appeared on the contract with the state</w:t>
      </w:r>
      <w:r>
        <w:rPr>
          <w:rFonts w:ascii="Arial" w:hAnsi="Arial" w:cs="Arial"/>
        </w:rPr>
        <w:t xml:space="preserve"> (Fleckner: 2010: 383)</w:t>
      </w:r>
      <w:r w:rsidRPr="00111350">
        <w:rPr>
          <w:rFonts w:ascii="Arial" w:hAnsi="Arial" w:cs="Arial"/>
        </w:rPr>
        <w:t xml:space="preserve">.  </w:t>
      </w:r>
      <w:r w:rsidR="00441E2E" w:rsidRPr="00111350">
        <w:rPr>
          <w:rFonts w:ascii="Arial" w:hAnsi="Arial" w:cs="Arial"/>
        </w:rPr>
        <w:t xml:space="preserve">When a member other than the </w:t>
      </w:r>
      <w:proofErr w:type="spellStart"/>
      <w:r w:rsidR="00EC4C79" w:rsidRPr="00B1477F">
        <w:rPr>
          <w:rFonts w:ascii="Arial" w:hAnsi="Arial" w:cs="Arial"/>
          <w:i/>
        </w:rPr>
        <w:t>manceps</w:t>
      </w:r>
      <w:proofErr w:type="spellEnd"/>
      <w:r w:rsidR="00441E2E" w:rsidRPr="00111350">
        <w:rPr>
          <w:rFonts w:ascii="Arial" w:hAnsi="Arial" w:cs="Arial"/>
        </w:rPr>
        <w:t xml:space="preserve"> died, his heir </w:t>
      </w:r>
      <w:r w:rsidR="00EC4C79">
        <w:rPr>
          <w:rFonts w:ascii="Arial" w:hAnsi="Arial" w:cs="Arial"/>
        </w:rPr>
        <w:t>assumed</w:t>
      </w:r>
      <w:r w:rsidR="00EC4C79" w:rsidRPr="00111350">
        <w:rPr>
          <w:rFonts w:ascii="Arial" w:hAnsi="Arial" w:cs="Arial"/>
        </w:rPr>
        <w:t xml:space="preserve"> </w:t>
      </w:r>
      <w:r w:rsidR="00441E2E" w:rsidRPr="00111350">
        <w:rPr>
          <w:rFonts w:ascii="Arial" w:hAnsi="Arial" w:cs="Arial"/>
        </w:rPr>
        <w:t xml:space="preserve">his financial rights and obligations, although </w:t>
      </w:r>
      <w:r w:rsidR="00EC4C79">
        <w:rPr>
          <w:rFonts w:ascii="Arial" w:hAnsi="Arial" w:cs="Arial"/>
        </w:rPr>
        <w:t>he</w:t>
      </w:r>
      <w:r w:rsidR="00441E2E" w:rsidRPr="00111350">
        <w:rPr>
          <w:rFonts w:ascii="Arial" w:hAnsi="Arial" w:cs="Arial"/>
        </w:rPr>
        <w:t xml:space="preserve"> became a full member only if there </w:t>
      </w:r>
      <w:r w:rsidR="00EC4C79">
        <w:rPr>
          <w:rFonts w:ascii="Arial" w:hAnsi="Arial" w:cs="Arial"/>
        </w:rPr>
        <w:t>was</w:t>
      </w:r>
      <w:r w:rsidR="00441E2E" w:rsidRPr="00111350">
        <w:rPr>
          <w:rFonts w:ascii="Arial" w:hAnsi="Arial" w:cs="Arial"/>
        </w:rPr>
        <w:t xml:space="preserve"> a prior agreement to that effect</w:t>
      </w:r>
      <w:r w:rsidR="00441E2E">
        <w:rPr>
          <w:rFonts w:ascii="Arial" w:hAnsi="Arial" w:cs="Arial"/>
        </w:rPr>
        <w:t xml:space="preserve"> (</w:t>
      </w:r>
      <w:proofErr w:type="spellStart"/>
      <w:r w:rsidR="00441E2E">
        <w:rPr>
          <w:rFonts w:ascii="Arial" w:hAnsi="Arial" w:cs="Arial"/>
        </w:rPr>
        <w:t>Malmendier</w:t>
      </w:r>
      <w:proofErr w:type="spellEnd"/>
      <w:r w:rsidR="00441E2E">
        <w:rPr>
          <w:rFonts w:ascii="Arial" w:hAnsi="Arial" w:cs="Arial"/>
        </w:rPr>
        <w:t xml:space="preserve"> 2002: </w:t>
      </w:r>
      <w:r w:rsidR="00441E2E" w:rsidRPr="00111350">
        <w:rPr>
          <w:rFonts w:ascii="Arial" w:hAnsi="Arial" w:cs="Arial"/>
        </w:rPr>
        <w:t>243-47; C</w:t>
      </w:r>
      <w:r w:rsidR="00441E2E">
        <w:rPr>
          <w:rFonts w:ascii="Arial" w:hAnsi="Arial" w:cs="Arial"/>
        </w:rPr>
        <w:t>rook 1967:</w:t>
      </w:r>
      <w:r w:rsidR="00441E2E" w:rsidRPr="00111350">
        <w:rPr>
          <w:rFonts w:ascii="Arial" w:hAnsi="Arial" w:cs="Arial"/>
        </w:rPr>
        <w:t xml:space="preserve"> 234; D</w:t>
      </w:r>
      <w:r w:rsidR="00441E2E">
        <w:rPr>
          <w:rFonts w:ascii="Arial" w:hAnsi="Arial" w:cs="Arial"/>
        </w:rPr>
        <w:t xml:space="preserve">uff </w:t>
      </w:r>
      <w:r w:rsidR="00441E2E" w:rsidRPr="00111350">
        <w:rPr>
          <w:rFonts w:ascii="Arial" w:hAnsi="Arial" w:cs="Arial"/>
        </w:rPr>
        <w:t>1971</w:t>
      </w:r>
      <w:r w:rsidR="00441E2E">
        <w:rPr>
          <w:rFonts w:ascii="Arial" w:hAnsi="Arial" w:cs="Arial"/>
        </w:rPr>
        <w:t>: 160</w:t>
      </w:r>
      <w:r w:rsidR="00441E2E" w:rsidRPr="00111350">
        <w:rPr>
          <w:rFonts w:ascii="Arial" w:hAnsi="Arial" w:cs="Arial"/>
        </w:rPr>
        <w:t>)</w:t>
      </w:r>
      <w:r w:rsidR="00441E2E" w:rsidRPr="00C21D1F">
        <w:rPr>
          <w:rFonts w:ascii="Arial" w:hAnsi="Arial" w:cs="Arial"/>
        </w:rPr>
        <w:t>.</w:t>
      </w:r>
      <w:r w:rsidR="00441E2E" w:rsidRPr="00111350">
        <w:rPr>
          <w:rFonts w:ascii="Arial" w:hAnsi="Arial" w:cs="Arial"/>
        </w:rPr>
        <w:t xml:space="preserve">  Still further evidence for strong entity shielding is that the </w:t>
      </w:r>
      <w:r w:rsidR="00441E2E">
        <w:rPr>
          <w:rFonts w:ascii="Arial" w:hAnsi="Arial" w:cs="Arial"/>
          <w:i/>
        </w:rPr>
        <w:t>societa</w:t>
      </w:r>
      <w:r w:rsidR="00441E2E" w:rsidRPr="00111350">
        <w:rPr>
          <w:rFonts w:ascii="Arial" w:hAnsi="Arial" w:cs="Arial"/>
          <w:i/>
        </w:rPr>
        <w:t>s publicanorum</w:t>
      </w:r>
      <w:r w:rsidR="00441E2E" w:rsidRPr="00111350">
        <w:rPr>
          <w:rFonts w:ascii="Arial" w:hAnsi="Arial" w:cs="Arial"/>
        </w:rPr>
        <w:t xml:space="preserve"> appea</w:t>
      </w:r>
      <w:r w:rsidR="00441E2E">
        <w:rPr>
          <w:rFonts w:ascii="Arial" w:hAnsi="Arial" w:cs="Arial"/>
        </w:rPr>
        <w:t xml:space="preserve">rs </w:t>
      </w:r>
      <w:r w:rsidR="00441E2E" w:rsidRPr="00111350">
        <w:rPr>
          <w:rFonts w:ascii="Arial" w:hAnsi="Arial" w:cs="Arial"/>
        </w:rPr>
        <w:t>to have</w:t>
      </w:r>
      <w:r w:rsidR="00E03159">
        <w:rPr>
          <w:rFonts w:ascii="Arial" w:hAnsi="Arial" w:cs="Arial"/>
        </w:rPr>
        <w:t xml:space="preserve"> had the capacity </w:t>
      </w:r>
      <w:r w:rsidR="00441E2E" w:rsidRPr="00111350">
        <w:rPr>
          <w:rFonts w:ascii="Arial" w:hAnsi="Arial" w:cs="Arial"/>
        </w:rPr>
        <w:t xml:space="preserve">to own property and transact in its own name, although this privilege may have been used only by the larger firms </w:t>
      </w:r>
      <w:r w:rsidR="00441E2E">
        <w:rPr>
          <w:rFonts w:ascii="Arial" w:hAnsi="Arial" w:cs="Arial"/>
        </w:rPr>
        <w:t>(</w:t>
      </w:r>
      <w:proofErr w:type="spellStart"/>
      <w:r w:rsidR="00441E2E" w:rsidRPr="00111350">
        <w:rPr>
          <w:rFonts w:ascii="Arial" w:hAnsi="Arial" w:cs="Arial"/>
        </w:rPr>
        <w:t>Badian</w:t>
      </w:r>
      <w:proofErr w:type="spellEnd"/>
      <w:r w:rsidR="00441E2E">
        <w:rPr>
          <w:rFonts w:ascii="Arial" w:hAnsi="Arial" w:cs="Arial"/>
        </w:rPr>
        <w:t xml:space="preserve"> 1983: </w:t>
      </w:r>
      <w:r w:rsidR="00441E2E" w:rsidRPr="00111350">
        <w:rPr>
          <w:rFonts w:ascii="Arial" w:hAnsi="Arial" w:cs="Arial"/>
        </w:rPr>
        <w:t>69</w:t>
      </w:r>
      <w:r w:rsidR="00441E2E">
        <w:rPr>
          <w:rFonts w:ascii="Arial" w:hAnsi="Arial" w:cs="Arial"/>
        </w:rPr>
        <w:t>)</w:t>
      </w:r>
      <w:r w:rsidR="00441E2E" w:rsidRPr="00111350">
        <w:rPr>
          <w:rFonts w:ascii="Arial" w:hAnsi="Arial" w:cs="Arial"/>
        </w:rPr>
        <w:t>.</w:t>
      </w:r>
      <w:r>
        <w:rPr>
          <w:rStyle w:val="FootnoteReference"/>
          <w:rFonts w:ascii="Arial" w:hAnsi="Arial" w:cs="Arial"/>
        </w:rPr>
        <w:footnoteReference w:id="22"/>
      </w:r>
      <w:r w:rsidR="00441E2E" w:rsidRPr="00111350">
        <w:rPr>
          <w:rFonts w:ascii="Arial" w:hAnsi="Arial" w:cs="Arial"/>
        </w:rPr>
        <w:t xml:space="preserve"> </w:t>
      </w:r>
    </w:p>
    <w:p w14:paraId="5C4A32DD" w14:textId="7B5AE8C7" w:rsidR="00441E2E" w:rsidRDefault="00441E2E" w:rsidP="00441E2E">
      <w:pPr>
        <w:jc w:val="both"/>
        <w:rPr>
          <w:rFonts w:ascii="Arial" w:hAnsi="Arial" w:cs="Arial"/>
          <w:sz w:val="24"/>
          <w:szCs w:val="24"/>
        </w:rPr>
      </w:pPr>
      <w:r w:rsidRPr="00111350">
        <w:rPr>
          <w:rFonts w:ascii="Arial" w:hAnsi="Arial" w:cs="Arial"/>
          <w:sz w:val="24"/>
          <w:szCs w:val="24"/>
        </w:rPr>
        <w:tab/>
      </w:r>
      <w:r>
        <w:rPr>
          <w:rFonts w:ascii="Arial" w:hAnsi="Arial" w:cs="Arial"/>
          <w:sz w:val="24"/>
          <w:szCs w:val="24"/>
        </w:rPr>
        <w:t>In sum, there is substantial reason to believe that, by the last days of the Republic, the Romans had developed and used widely a type of legal entity rather similar to the modern limited partnershi</w:t>
      </w:r>
      <w:r w:rsidR="005A3EA1">
        <w:rPr>
          <w:rFonts w:ascii="Arial" w:hAnsi="Arial" w:cs="Arial"/>
          <w:sz w:val="24"/>
          <w:szCs w:val="24"/>
        </w:rPr>
        <w:t>p</w:t>
      </w:r>
      <w:r w:rsidR="005A3EA1" w:rsidRPr="005A3EA1">
        <w:t xml:space="preserve"> </w:t>
      </w:r>
      <w:r w:rsidR="005A3EA1">
        <w:t>(</w:t>
      </w:r>
      <w:proofErr w:type="spellStart"/>
      <w:r w:rsidR="005A3EA1" w:rsidRPr="005A3EA1">
        <w:rPr>
          <w:rFonts w:ascii="Arial" w:hAnsi="Arial" w:cs="Arial"/>
          <w:sz w:val="24"/>
          <w:szCs w:val="24"/>
        </w:rPr>
        <w:t>Dufour</w:t>
      </w:r>
      <w:proofErr w:type="spellEnd"/>
      <w:r w:rsidR="005A3EA1" w:rsidRPr="005A3EA1">
        <w:rPr>
          <w:rFonts w:ascii="Arial" w:hAnsi="Arial" w:cs="Arial"/>
          <w:sz w:val="24"/>
          <w:szCs w:val="24"/>
        </w:rPr>
        <w:t xml:space="preserve"> 2012: 695</w:t>
      </w:r>
      <w:r w:rsidR="005A3EA1">
        <w:rPr>
          <w:rFonts w:ascii="Arial" w:hAnsi="Arial" w:cs="Arial"/>
          <w:sz w:val="24"/>
          <w:szCs w:val="24"/>
        </w:rPr>
        <w:t>),</w:t>
      </w:r>
      <w:r>
        <w:rPr>
          <w:rFonts w:ascii="Arial" w:hAnsi="Arial" w:cs="Arial"/>
          <w:sz w:val="24"/>
          <w:szCs w:val="24"/>
        </w:rPr>
        <w:t xml:space="preserve"> which is characterized by strong entity shielding and limited liability (strong owner shielding) for </w:t>
      </w:r>
      <w:r w:rsidR="002F0204">
        <w:rPr>
          <w:rFonts w:ascii="Arial" w:hAnsi="Arial" w:cs="Arial"/>
          <w:sz w:val="24"/>
          <w:szCs w:val="24"/>
        </w:rPr>
        <w:t xml:space="preserve">the limited partners, and weak entity shielding and weak </w:t>
      </w:r>
      <w:r w:rsidR="005A3EA1" w:rsidRPr="005A3EA1">
        <w:rPr>
          <w:rFonts w:ascii="Arial" w:hAnsi="Arial" w:cs="Arial"/>
          <w:sz w:val="24"/>
          <w:szCs w:val="24"/>
        </w:rPr>
        <w:t>o</w:t>
      </w:r>
      <w:r w:rsidR="002F0204" w:rsidRPr="005A3EA1">
        <w:rPr>
          <w:rFonts w:ascii="Arial" w:hAnsi="Arial" w:cs="Arial"/>
          <w:sz w:val="24"/>
          <w:szCs w:val="24"/>
        </w:rPr>
        <w:t>wner</w:t>
      </w:r>
      <w:r w:rsidR="002F0204">
        <w:rPr>
          <w:rFonts w:ascii="Arial" w:hAnsi="Arial" w:cs="Arial"/>
          <w:sz w:val="24"/>
          <w:szCs w:val="24"/>
        </w:rPr>
        <w:t xml:space="preserve"> shielding for the general </w:t>
      </w:r>
      <w:r>
        <w:rPr>
          <w:rFonts w:ascii="Arial" w:hAnsi="Arial" w:cs="Arial"/>
          <w:sz w:val="24"/>
          <w:szCs w:val="24"/>
        </w:rPr>
        <w:t>partner</w:t>
      </w:r>
      <w:r w:rsidR="002F0204">
        <w:rPr>
          <w:rFonts w:ascii="Arial" w:hAnsi="Arial" w:cs="Arial"/>
          <w:sz w:val="24"/>
          <w:szCs w:val="24"/>
        </w:rPr>
        <w:t>s</w:t>
      </w:r>
      <w:r>
        <w:rPr>
          <w:rFonts w:ascii="Arial" w:hAnsi="Arial" w:cs="Arial"/>
          <w:sz w:val="24"/>
          <w:szCs w:val="24"/>
        </w:rPr>
        <w:t xml:space="preserve">.  This is a </w:t>
      </w:r>
      <w:r w:rsidR="002F0204">
        <w:rPr>
          <w:rFonts w:ascii="Arial" w:hAnsi="Arial" w:cs="Arial"/>
          <w:sz w:val="24"/>
          <w:szCs w:val="24"/>
        </w:rPr>
        <w:t xml:space="preserve">hybrid </w:t>
      </w:r>
      <w:r>
        <w:rPr>
          <w:rFonts w:ascii="Arial" w:hAnsi="Arial" w:cs="Arial"/>
          <w:sz w:val="24"/>
          <w:szCs w:val="24"/>
        </w:rPr>
        <w:t>form of entity that is reasonably close to the modern business corporation, and in fact was widely used in France through the 19</w:t>
      </w:r>
      <w:r w:rsidRPr="006F7A67">
        <w:rPr>
          <w:rFonts w:ascii="Arial" w:hAnsi="Arial" w:cs="Arial"/>
          <w:sz w:val="24"/>
          <w:szCs w:val="24"/>
          <w:vertAlign w:val="superscript"/>
        </w:rPr>
        <w:t>th</w:t>
      </w:r>
      <w:r>
        <w:rPr>
          <w:rFonts w:ascii="Arial" w:hAnsi="Arial" w:cs="Arial"/>
          <w:sz w:val="24"/>
          <w:szCs w:val="24"/>
        </w:rPr>
        <w:t xml:space="preserve"> and into the 20</w:t>
      </w:r>
      <w:r w:rsidRPr="006F7A67">
        <w:rPr>
          <w:rFonts w:ascii="Arial" w:hAnsi="Arial" w:cs="Arial"/>
          <w:sz w:val="24"/>
          <w:szCs w:val="24"/>
          <w:vertAlign w:val="superscript"/>
        </w:rPr>
        <w:t>th</w:t>
      </w:r>
      <w:r>
        <w:rPr>
          <w:rFonts w:ascii="Arial" w:hAnsi="Arial" w:cs="Arial"/>
          <w:sz w:val="24"/>
          <w:szCs w:val="24"/>
        </w:rPr>
        <w:t xml:space="preserve"> century as an alternative to the business corporation </w:t>
      </w:r>
      <w:r w:rsidR="00EC4C79">
        <w:rPr>
          <w:rFonts w:ascii="Arial" w:hAnsi="Arial" w:cs="Arial"/>
          <w:sz w:val="24"/>
          <w:szCs w:val="24"/>
        </w:rPr>
        <w:t xml:space="preserve">by </w:t>
      </w:r>
      <w:r>
        <w:rPr>
          <w:rFonts w:ascii="Arial" w:hAnsi="Arial" w:cs="Arial"/>
          <w:sz w:val="24"/>
          <w:szCs w:val="24"/>
        </w:rPr>
        <w:t>large-scale enterprise</w:t>
      </w:r>
      <w:r w:rsidR="00EC4C79">
        <w:rPr>
          <w:rFonts w:ascii="Arial" w:hAnsi="Arial" w:cs="Arial"/>
          <w:sz w:val="24"/>
          <w:szCs w:val="24"/>
        </w:rPr>
        <w:t>s</w:t>
      </w:r>
      <w:r>
        <w:rPr>
          <w:rFonts w:ascii="Arial" w:hAnsi="Arial" w:cs="Arial"/>
          <w:sz w:val="24"/>
          <w:szCs w:val="24"/>
        </w:rPr>
        <w:t xml:space="preserve"> such as railways (Lamoreaux and Rosenthal 2002).  The last days of the Republic, however, </w:t>
      </w:r>
      <w:r>
        <w:rPr>
          <w:rFonts w:ascii="Arial" w:hAnsi="Arial" w:cs="Arial"/>
          <w:sz w:val="24"/>
          <w:szCs w:val="24"/>
        </w:rPr>
        <w:lastRenderedPageBreak/>
        <w:t xml:space="preserve">also marked the beginning of the end for the </w:t>
      </w:r>
      <w:r w:rsidRPr="00302C77">
        <w:rPr>
          <w:rFonts w:ascii="Arial" w:hAnsi="Arial" w:cs="Arial"/>
          <w:i/>
          <w:sz w:val="24"/>
          <w:szCs w:val="24"/>
        </w:rPr>
        <w:t>societas publicanorum</w:t>
      </w:r>
      <w:r w:rsidR="009E0A04">
        <w:rPr>
          <w:rFonts w:ascii="Arial" w:hAnsi="Arial" w:cs="Arial"/>
          <w:i/>
          <w:sz w:val="24"/>
          <w:szCs w:val="24"/>
        </w:rPr>
        <w:t xml:space="preserve"> </w:t>
      </w:r>
      <w:r w:rsidR="009E0A04">
        <w:rPr>
          <w:rFonts w:ascii="Arial" w:hAnsi="Arial" w:cs="Arial"/>
          <w:sz w:val="24"/>
          <w:szCs w:val="24"/>
        </w:rPr>
        <w:t>(</w:t>
      </w:r>
      <w:proofErr w:type="spellStart"/>
      <w:r w:rsidR="009E0A04">
        <w:rPr>
          <w:rFonts w:ascii="Arial" w:hAnsi="Arial" w:cs="Arial"/>
          <w:sz w:val="24"/>
          <w:szCs w:val="24"/>
        </w:rPr>
        <w:t>Malmendier</w:t>
      </w:r>
      <w:proofErr w:type="spellEnd"/>
      <w:r w:rsidR="009E0A04">
        <w:rPr>
          <w:rFonts w:ascii="Arial" w:hAnsi="Arial" w:cs="Arial"/>
          <w:sz w:val="24"/>
          <w:szCs w:val="24"/>
        </w:rPr>
        <w:t xml:space="preserve"> 2009</w:t>
      </w:r>
      <w:r w:rsidR="005A3EA1">
        <w:rPr>
          <w:rFonts w:ascii="Arial" w:hAnsi="Arial" w:cs="Arial"/>
          <w:sz w:val="24"/>
          <w:szCs w:val="24"/>
        </w:rPr>
        <w:t>: 1090-92</w:t>
      </w:r>
      <w:r w:rsidR="009E0A04">
        <w:rPr>
          <w:rFonts w:ascii="Arial" w:hAnsi="Arial" w:cs="Arial"/>
          <w:sz w:val="24"/>
          <w:szCs w:val="24"/>
        </w:rPr>
        <w:t>)</w:t>
      </w:r>
      <w:r>
        <w:rPr>
          <w:rFonts w:ascii="Arial" w:hAnsi="Arial" w:cs="Arial"/>
          <w:sz w:val="24"/>
          <w:szCs w:val="24"/>
        </w:rPr>
        <w:t xml:space="preserve">  By the time that the Empire collapsed several centuries later, the </w:t>
      </w:r>
      <w:r w:rsidRPr="00302C77">
        <w:rPr>
          <w:rFonts w:ascii="Arial" w:hAnsi="Arial" w:cs="Arial"/>
          <w:i/>
          <w:sz w:val="24"/>
          <w:szCs w:val="24"/>
        </w:rPr>
        <w:t>societas publicanorum</w:t>
      </w:r>
      <w:r>
        <w:rPr>
          <w:rFonts w:ascii="Arial" w:hAnsi="Arial" w:cs="Arial"/>
          <w:sz w:val="24"/>
          <w:szCs w:val="24"/>
        </w:rPr>
        <w:t xml:space="preserve"> had largely disappeared from Roman law and practice</w:t>
      </w:r>
      <w:r w:rsidR="009E0A04">
        <w:rPr>
          <w:rFonts w:ascii="Arial" w:hAnsi="Arial" w:cs="Arial"/>
          <w:sz w:val="24"/>
          <w:szCs w:val="24"/>
        </w:rPr>
        <w:t xml:space="preserve"> (</w:t>
      </w:r>
      <w:proofErr w:type="spellStart"/>
      <w:r w:rsidR="009E0A04">
        <w:rPr>
          <w:rFonts w:ascii="Arial" w:hAnsi="Arial" w:cs="Arial"/>
          <w:sz w:val="24"/>
          <w:szCs w:val="24"/>
        </w:rPr>
        <w:t>Dufour</w:t>
      </w:r>
      <w:proofErr w:type="spellEnd"/>
      <w:r w:rsidR="009E0A04">
        <w:rPr>
          <w:rFonts w:ascii="Arial" w:hAnsi="Arial" w:cs="Arial"/>
          <w:sz w:val="24"/>
          <w:szCs w:val="24"/>
        </w:rPr>
        <w:t xml:space="preserve"> 2012: 139-143)</w:t>
      </w:r>
      <w:r>
        <w:rPr>
          <w:rFonts w:ascii="Arial" w:hAnsi="Arial" w:cs="Arial"/>
          <w:sz w:val="24"/>
          <w:szCs w:val="24"/>
        </w:rPr>
        <w:t>.</w:t>
      </w:r>
      <w:r w:rsidR="005A3EA1">
        <w:rPr>
          <w:rStyle w:val="FootnoteReference"/>
          <w:rFonts w:ascii="Arial" w:hAnsi="Arial" w:cs="Arial"/>
          <w:sz w:val="24"/>
          <w:szCs w:val="24"/>
        </w:rPr>
        <w:footnoteReference w:id="23"/>
      </w:r>
    </w:p>
    <w:p w14:paraId="258E2978" w14:textId="46D16ED4" w:rsidR="00441E2E" w:rsidRPr="00B17B64" w:rsidRDefault="00441E2E" w:rsidP="00441E2E">
      <w:pPr>
        <w:jc w:val="both"/>
        <w:rPr>
          <w:rFonts w:ascii="Arial" w:hAnsi="Arial" w:cs="Arial"/>
          <w:sz w:val="24"/>
          <w:szCs w:val="24"/>
        </w:rPr>
      </w:pPr>
      <w:r>
        <w:rPr>
          <w:rFonts w:ascii="Arial" w:hAnsi="Arial" w:cs="Arial"/>
          <w:sz w:val="24"/>
          <w:szCs w:val="24"/>
        </w:rPr>
        <w:tab/>
        <w:t xml:space="preserve">This leaves us with two broad </w:t>
      </w:r>
      <w:r w:rsidR="00B1477F">
        <w:rPr>
          <w:rFonts w:ascii="Arial" w:hAnsi="Arial" w:cs="Arial"/>
          <w:sz w:val="24"/>
          <w:szCs w:val="24"/>
        </w:rPr>
        <w:t>questions</w:t>
      </w:r>
      <w:r>
        <w:rPr>
          <w:rFonts w:ascii="Arial" w:hAnsi="Arial" w:cs="Arial"/>
          <w:sz w:val="24"/>
          <w:szCs w:val="24"/>
        </w:rPr>
        <w:t xml:space="preserve">.  The first is </w:t>
      </w:r>
      <w:r w:rsidR="00B1477F">
        <w:rPr>
          <w:rFonts w:ascii="Arial" w:hAnsi="Arial" w:cs="Arial"/>
          <w:sz w:val="24"/>
          <w:szCs w:val="24"/>
        </w:rPr>
        <w:t>why the Romans failed</w:t>
      </w:r>
      <w:r>
        <w:rPr>
          <w:rFonts w:ascii="Arial" w:hAnsi="Arial" w:cs="Arial"/>
          <w:sz w:val="24"/>
          <w:szCs w:val="24"/>
        </w:rPr>
        <w:t xml:space="preserve"> to develop a weak entity such as the general partnership, </w:t>
      </w:r>
      <w:r w:rsidR="008141CB">
        <w:rPr>
          <w:rFonts w:ascii="Arial" w:hAnsi="Arial" w:cs="Arial"/>
          <w:sz w:val="24"/>
          <w:szCs w:val="24"/>
        </w:rPr>
        <w:t>the legal workhorse throughout Europe</w:t>
      </w:r>
      <w:r>
        <w:rPr>
          <w:rFonts w:ascii="Arial" w:hAnsi="Arial" w:cs="Arial"/>
          <w:sz w:val="24"/>
          <w:szCs w:val="24"/>
        </w:rPr>
        <w:t xml:space="preserve"> </w:t>
      </w:r>
      <w:r w:rsidR="008141CB">
        <w:rPr>
          <w:rFonts w:ascii="Arial" w:hAnsi="Arial" w:cs="Arial"/>
          <w:sz w:val="24"/>
          <w:szCs w:val="24"/>
        </w:rPr>
        <w:t xml:space="preserve">during its period of </w:t>
      </w:r>
      <w:r>
        <w:rPr>
          <w:rFonts w:ascii="Arial" w:hAnsi="Arial" w:cs="Arial"/>
          <w:sz w:val="24"/>
          <w:szCs w:val="24"/>
        </w:rPr>
        <w:t xml:space="preserve">economic development from the </w:t>
      </w:r>
      <w:proofErr w:type="gramStart"/>
      <w:r>
        <w:rPr>
          <w:rFonts w:ascii="Arial" w:hAnsi="Arial" w:cs="Arial"/>
          <w:sz w:val="24"/>
          <w:szCs w:val="24"/>
        </w:rPr>
        <w:t>Middle</w:t>
      </w:r>
      <w:proofErr w:type="gramEnd"/>
      <w:r>
        <w:rPr>
          <w:rFonts w:ascii="Arial" w:hAnsi="Arial" w:cs="Arial"/>
          <w:sz w:val="24"/>
          <w:szCs w:val="24"/>
        </w:rPr>
        <w:t xml:space="preserve"> Ages through the Industrial Revolution.  The second is </w:t>
      </w:r>
      <w:r w:rsidR="00B1477F">
        <w:rPr>
          <w:rFonts w:ascii="Arial" w:hAnsi="Arial" w:cs="Arial"/>
          <w:sz w:val="24"/>
          <w:szCs w:val="24"/>
        </w:rPr>
        <w:t>why the Romans</w:t>
      </w:r>
      <w:r>
        <w:rPr>
          <w:rFonts w:ascii="Arial" w:hAnsi="Arial" w:cs="Arial"/>
          <w:sz w:val="24"/>
          <w:szCs w:val="24"/>
        </w:rPr>
        <w:t xml:space="preserve"> fail</w:t>
      </w:r>
      <w:r w:rsidR="00B1477F">
        <w:rPr>
          <w:rFonts w:ascii="Arial" w:hAnsi="Arial" w:cs="Arial"/>
          <w:sz w:val="24"/>
          <w:szCs w:val="24"/>
        </w:rPr>
        <w:t>ed</w:t>
      </w:r>
      <w:r w:rsidR="008141CB">
        <w:rPr>
          <w:rFonts w:ascii="Arial" w:hAnsi="Arial" w:cs="Arial"/>
          <w:sz w:val="24"/>
          <w:szCs w:val="24"/>
        </w:rPr>
        <w:t xml:space="preserve"> to maintain </w:t>
      </w:r>
      <w:r>
        <w:rPr>
          <w:rFonts w:ascii="Arial" w:hAnsi="Arial" w:cs="Arial"/>
          <w:sz w:val="24"/>
          <w:szCs w:val="24"/>
        </w:rPr>
        <w:t>the</w:t>
      </w:r>
      <w:r w:rsidRPr="00B17B64">
        <w:rPr>
          <w:rFonts w:ascii="Arial" w:hAnsi="Arial" w:cs="Arial"/>
          <w:i/>
          <w:sz w:val="24"/>
          <w:szCs w:val="24"/>
        </w:rPr>
        <w:t xml:space="preserve"> societas publicanorum</w:t>
      </w:r>
      <w:r w:rsidR="00B1477F">
        <w:rPr>
          <w:rFonts w:ascii="Arial" w:hAnsi="Arial" w:cs="Arial"/>
          <w:sz w:val="24"/>
          <w:szCs w:val="24"/>
        </w:rPr>
        <w:t>, much less</w:t>
      </w:r>
      <w:r w:rsidR="008141CB">
        <w:rPr>
          <w:rFonts w:ascii="Arial" w:hAnsi="Arial" w:cs="Arial"/>
          <w:sz w:val="24"/>
          <w:szCs w:val="24"/>
        </w:rPr>
        <w:t xml:space="preserve"> develop it</w:t>
      </w:r>
      <w:r>
        <w:rPr>
          <w:rFonts w:ascii="Arial" w:hAnsi="Arial" w:cs="Arial"/>
          <w:sz w:val="24"/>
          <w:szCs w:val="24"/>
        </w:rPr>
        <w:t xml:space="preserve"> into a </w:t>
      </w:r>
      <w:r w:rsidR="00B1477F">
        <w:rPr>
          <w:rFonts w:ascii="Arial" w:hAnsi="Arial" w:cs="Arial"/>
          <w:sz w:val="24"/>
          <w:szCs w:val="24"/>
        </w:rPr>
        <w:t xml:space="preserve">full </w:t>
      </w:r>
      <w:r>
        <w:rPr>
          <w:rFonts w:ascii="Arial" w:hAnsi="Arial" w:cs="Arial"/>
          <w:sz w:val="24"/>
          <w:szCs w:val="24"/>
        </w:rPr>
        <w:t xml:space="preserve">strong entity </w:t>
      </w:r>
      <w:r w:rsidR="008141CB">
        <w:rPr>
          <w:rFonts w:ascii="Arial" w:hAnsi="Arial" w:cs="Arial"/>
          <w:sz w:val="24"/>
          <w:szCs w:val="24"/>
        </w:rPr>
        <w:t>like the</w:t>
      </w:r>
      <w:r>
        <w:rPr>
          <w:rFonts w:ascii="Arial" w:hAnsi="Arial" w:cs="Arial"/>
          <w:sz w:val="24"/>
          <w:szCs w:val="24"/>
        </w:rPr>
        <w:t xml:space="preserve"> modern business corporation.</w:t>
      </w:r>
    </w:p>
    <w:p w14:paraId="59D9AA9F" w14:textId="77777777" w:rsidR="00441E2E" w:rsidRDefault="00441E2E" w:rsidP="00441E2E">
      <w:pPr>
        <w:jc w:val="both"/>
        <w:rPr>
          <w:rFonts w:ascii="Arial" w:hAnsi="Arial" w:cs="Arial"/>
          <w:sz w:val="24"/>
          <w:szCs w:val="24"/>
        </w:rPr>
      </w:pPr>
      <w:r>
        <w:rPr>
          <w:rFonts w:ascii="Arial" w:hAnsi="Arial" w:cs="Arial"/>
          <w:sz w:val="24"/>
          <w:szCs w:val="24"/>
        </w:rPr>
        <w:tab/>
        <w:t xml:space="preserve">To address these </w:t>
      </w:r>
      <w:r w:rsidR="00B1477F">
        <w:rPr>
          <w:rFonts w:ascii="Arial" w:hAnsi="Arial" w:cs="Arial"/>
          <w:sz w:val="24"/>
          <w:szCs w:val="24"/>
        </w:rPr>
        <w:t>questions</w:t>
      </w:r>
      <w:r>
        <w:rPr>
          <w:rFonts w:ascii="Arial" w:hAnsi="Arial" w:cs="Arial"/>
          <w:sz w:val="24"/>
          <w:szCs w:val="24"/>
        </w:rPr>
        <w:t>, it helps to situate Roman law and the Roman economy in a broader developmental context.</w:t>
      </w:r>
    </w:p>
    <w:p w14:paraId="0E73814A" w14:textId="77777777" w:rsidR="00441E2E" w:rsidRPr="00111350" w:rsidRDefault="00441E2E" w:rsidP="00441E2E">
      <w:pPr>
        <w:jc w:val="both"/>
        <w:rPr>
          <w:rFonts w:ascii="Arial" w:hAnsi="Arial" w:cs="Arial"/>
          <w:sz w:val="24"/>
          <w:szCs w:val="24"/>
        </w:rPr>
      </w:pPr>
    </w:p>
    <w:p w14:paraId="00339A1A" w14:textId="77777777" w:rsidR="00441E2E" w:rsidRPr="007E6B91" w:rsidRDefault="00D41296" w:rsidP="00D22070">
      <w:pPr>
        <w:pStyle w:val="ListParagraph"/>
        <w:keepNext/>
        <w:numPr>
          <w:ilvl w:val="0"/>
          <w:numId w:val="1"/>
        </w:numPr>
        <w:jc w:val="both"/>
        <w:rPr>
          <w:rFonts w:ascii="Arial" w:hAnsi="Arial" w:cs="Arial"/>
          <w:sz w:val="24"/>
          <w:szCs w:val="24"/>
        </w:rPr>
      </w:pPr>
      <w:r>
        <w:rPr>
          <w:rFonts w:ascii="Arial" w:hAnsi="Arial" w:cs="Arial"/>
          <w:i/>
          <w:sz w:val="24"/>
          <w:szCs w:val="24"/>
        </w:rPr>
        <w:t>Perspectives and Problems</w:t>
      </w:r>
    </w:p>
    <w:p w14:paraId="56AB7CFC" w14:textId="75EC407A" w:rsidR="00441E2E" w:rsidRDefault="00441E2E" w:rsidP="00441E2E">
      <w:pPr>
        <w:ind w:firstLine="360"/>
        <w:jc w:val="both"/>
        <w:rPr>
          <w:rFonts w:ascii="Arial" w:hAnsi="Arial" w:cs="Arial"/>
          <w:sz w:val="24"/>
          <w:szCs w:val="24"/>
        </w:rPr>
      </w:pPr>
      <w:r>
        <w:rPr>
          <w:rFonts w:ascii="Arial" w:hAnsi="Arial" w:cs="Arial"/>
          <w:sz w:val="24"/>
          <w:szCs w:val="24"/>
        </w:rPr>
        <w:t>In primitive societies, the family</w:t>
      </w:r>
      <w:r w:rsidR="00E8519C">
        <w:rPr>
          <w:rFonts w:ascii="Arial" w:hAnsi="Arial" w:cs="Arial"/>
          <w:sz w:val="24"/>
          <w:szCs w:val="24"/>
        </w:rPr>
        <w:t xml:space="preserve">, </w:t>
      </w:r>
      <w:r>
        <w:rPr>
          <w:rFonts w:ascii="Arial" w:hAnsi="Arial" w:cs="Arial"/>
          <w:sz w:val="24"/>
          <w:szCs w:val="24"/>
        </w:rPr>
        <w:t>clan</w:t>
      </w:r>
      <w:r w:rsidR="00E8519C">
        <w:rPr>
          <w:rFonts w:ascii="Arial" w:hAnsi="Arial" w:cs="Arial"/>
          <w:sz w:val="24"/>
          <w:szCs w:val="24"/>
        </w:rPr>
        <w:t>, or other kinship-based organization</w:t>
      </w:r>
      <w:r>
        <w:rPr>
          <w:rFonts w:ascii="Arial" w:hAnsi="Arial" w:cs="Arial"/>
          <w:sz w:val="24"/>
          <w:szCs w:val="24"/>
        </w:rPr>
        <w:t xml:space="preserve"> </w:t>
      </w:r>
      <w:r w:rsidR="008141CB">
        <w:rPr>
          <w:rFonts w:ascii="Arial" w:hAnsi="Arial" w:cs="Arial"/>
          <w:sz w:val="24"/>
          <w:szCs w:val="24"/>
        </w:rPr>
        <w:t>was</w:t>
      </w:r>
      <w:r>
        <w:rPr>
          <w:rFonts w:ascii="Arial" w:hAnsi="Arial" w:cs="Arial"/>
          <w:sz w:val="24"/>
          <w:szCs w:val="24"/>
        </w:rPr>
        <w:t xml:space="preserve"> </w:t>
      </w:r>
      <w:r w:rsidR="00E8519C">
        <w:rPr>
          <w:rFonts w:ascii="Arial" w:hAnsi="Arial" w:cs="Arial"/>
          <w:sz w:val="24"/>
          <w:szCs w:val="24"/>
        </w:rPr>
        <w:t xml:space="preserve">apparently </w:t>
      </w:r>
      <w:r>
        <w:rPr>
          <w:rFonts w:ascii="Arial" w:hAnsi="Arial" w:cs="Arial"/>
          <w:sz w:val="24"/>
          <w:szCs w:val="24"/>
        </w:rPr>
        <w:t xml:space="preserve">the </w:t>
      </w:r>
      <w:r w:rsidR="008141CB">
        <w:rPr>
          <w:rFonts w:ascii="Arial" w:hAnsi="Arial" w:cs="Arial"/>
          <w:sz w:val="24"/>
          <w:szCs w:val="24"/>
        </w:rPr>
        <w:t xml:space="preserve">main </w:t>
      </w:r>
      <w:r>
        <w:rPr>
          <w:rFonts w:ascii="Arial" w:hAnsi="Arial" w:cs="Arial"/>
          <w:sz w:val="24"/>
          <w:szCs w:val="24"/>
        </w:rPr>
        <w:t xml:space="preserve">organizational unit for commerce </w:t>
      </w:r>
      <w:r w:rsidR="008141CB">
        <w:rPr>
          <w:rFonts w:ascii="Arial" w:hAnsi="Arial" w:cs="Arial"/>
          <w:sz w:val="24"/>
          <w:szCs w:val="24"/>
        </w:rPr>
        <w:t>a</w:t>
      </w:r>
      <w:r w:rsidR="00E03159">
        <w:rPr>
          <w:rFonts w:ascii="Arial" w:hAnsi="Arial" w:cs="Arial"/>
          <w:sz w:val="24"/>
          <w:szCs w:val="24"/>
        </w:rPr>
        <w:t>s</w:t>
      </w:r>
      <w:r w:rsidR="008141CB">
        <w:rPr>
          <w:rFonts w:ascii="Arial" w:hAnsi="Arial" w:cs="Arial"/>
          <w:sz w:val="24"/>
          <w:szCs w:val="24"/>
        </w:rPr>
        <w:t xml:space="preserve"> </w:t>
      </w:r>
      <w:r>
        <w:rPr>
          <w:rFonts w:ascii="Arial" w:hAnsi="Arial" w:cs="Arial"/>
          <w:sz w:val="24"/>
          <w:szCs w:val="24"/>
        </w:rPr>
        <w:t>for other activities.  Viewed in terms of legal entities, evolution to</w:t>
      </w:r>
      <w:r w:rsidR="008141CB">
        <w:rPr>
          <w:rFonts w:ascii="Arial" w:hAnsi="Arial" w:cs="Arial"/>
          <w:sz w:val="24"/>
          <w:szCs w:val="24"/>
        </w:rPr>
        <w:t>ward</w:t>
      </w:r>
      <w:r>
        <w:rPr>
          <w:rFonts w:ascii="Arial" w:hAnsi="Arial" w:cs="Arial"/>
          <w:sz w:val="24"/>
          <w:szCs w:val="24"/>
        </w:rPr>
        <w:t xml:space="preserve"> a sophisticated</w:t>
      </w:r>
      <w:r w:rsidR="008141CB">
        <w:rPr>
          <w:rFonts w:ascii="Arial" w:hAnsi="Arial" w:cs="Arial"/>
          <w:sz w:val="24"/>
          <w:szCs w:val="24"/>
        </w:rPr>
        <w:t>, modern</w:t>
      </w:r>
      <w:r>
        <w:rPr>
          <w:rFonts w:ascii="Arial" w:hAnsi="Arial" w:cs="Arial"/>
          <w:sz w:val="24"/>
          <w:szCs w:val="24"/>
        </w:rPr>
        <w:t xml:space="preserve"> market economy has involved two basic developments.  The first is the creation of legal entities that can combine the talents and wealth of individuals from more than one family or clan.  The second is to liberate individuals from forced economic membership in the extended family by making the individual, not the family or clan, society’s basic</w:t>
      </w:r>
      <w:r w:rsidR="008141CB">
        <w:rPr>
          <w:rFonts w:ascii="Arial" w:hAnsi="Arial" w:cs="Arial"/>
          <w:sz w:val="24"/>
          <w:szCs w:val="24"/>
        </w:rPr>
        <w:t xml:space="preserve"> </w:t>
      </w:r>
      <w:r>
        <w:rPr>
          <w:rFonts w:ascii="Arial" w:hAnsi="Arial" w:cs="Arial"/>
          <w:sz w:val="24"/>
          <w:szCs w:val="24"/>
        </w:rPr>
        <w:t xml:space="preserve">legal entity.  </w:t>
      </w:r>
    </w:p>
    <w:p w14:paraId="0BE6A977" w14:textId="0FADF351" w:rsidR="00441E2E" w:rsidRDefault="00623CB5" w:rsidP="00441E2E">
      <w:pPr>
        <w:ind w:firstLine="360"/>
        <w:jc w:val="both"/>
        <w:rPr>
          <w:rFonts w:ascii="Arial" w:hAnsi="Arial" w:cs="Arial"/>
          <w:sz w:val="24"/>
          <w:szCs w:val="24"/>
        </w:rPr>
      </w:pPr>
      <w:r>
        <w:rPr>
          <w:rFonts w:ascii="Arial" w:hAnsi="Arial" w:cs="Arial"/>
          <w:sz w:val="24"/>
          <w:szCs w:val="24"/>
        </w:rPr>
        <w:t>T</w:t>
      </w:r>
      <w:r w:rsidR="00441E2E">
        <w:rPr>
          <w:rFonts w:ascii="Arial" w:hAnsi="Arial" w:cs="Arial"/>
          <w:sz w:val="24"/>
          <w:szCs w:val="24"/>
        </w:rPr>
        <w:t xml:space="preserve">hese developments </w:t>
      </w:r>
      <w:r>
        <w:rPr>
          <w:rFonts w:ascii="Arial" w:hAnsi="Arial" w:cs="Arial"/>
          <w:sz w:val="24"/>
          <w:szCs w:val="24"/>
        </w:rPr>
        <w:t>typically</w:t>
      </w:r>
      <w:r w:rsidR="00441E2E">
        <w:rPr>
          <w:rFonts w:ascii="Arial" w:hAnsi="Arial" w:cs="Arial"/>
          <w:sz w:val="24"/>
          <w:szCs w:val="24"/>
        </w:rPr>
        <w:t xml:space="preserve"> take place in tandem, and in stages.  Innovation in commercial entities begins with weak entities, such as the general partnership, in which a degree of personal liability continues to be borne by the active members of the business to avoid opportunistic transfers of assets across the boundary that partitions business assets from personal assets.  Only later do strong commercial entities such as the business corporation </w:t>
      </w:r>
      <w:r>
        <w:rPr>
          <w:rFonts w:ascii="Arial" w:hAnsi="Arial" w:cs="Arial"/>
          <w:sz w:val="24"/>
          <w:szCs w:val="24"/>
        </w:rPr>
        <w:t>emerge</w:t>
      </w:r>
      <w:r w:rsidR="00441E2E">
        <w:rPr>
          <w:rFonts w:ascii="Arial" w:hAnsi="Arial" w:cs="Arial"/>
          <w:sz w:val="24"/>
          <w:szCs w:val="24"/>
        </w:rPr>
        <w:t xml:space="preserve">, in response to demand </w:t>
      </w:r>
      <w:r>
        <w:rPr>
          <w:rFonts w:ascii="Arial" w:hAnsi="Arial" w:cs="Arial"/>
          <w:sz w:val="24"/>
          <w:szCs w:val="24"/>
        </w:rPr>
        <w:t xml:space="preserve">by </w:t>
      </w:r>
      <w:r w:rsidR="00441E2E">
        <w:rPr>
          <w:rFonts w:ascii="Arial" w:hAnsi="Arial" w:cs="Arial"/>
          <w:sz w:val="24"/>
          <w:szCs w:val="24"/>
        </w:rPr>
        <w:t>private</w:t>
      </w:r>
      <w:r>
        <w:rPr>
          <w:rFonts w:ascii="Arial" w:hAnsi="Arial" w:cs="Arial"/>
          <w:sz w:val="24"/>
          <w:szCs w:val="24"/>
        </w:rPr>
        <w:t>, capital-</w:t>
      </w:r>
      <w:proofErr w:type="gramStart"/>
      <w:r>
        <w:rPr>
          <w:rFonts w:ascii="Arial" w:hAnsi="Arial" w:cs="Arial"/>
          <w:sz w:val="24"/>
          <w:szCs w:val="24"/>
        </w:rPr>
        <w:t xml:space="preserve">intensive </w:t>
      </w:r>
      <w:r w:rsidR="00441E2E">
        <w:rPr>
          <w:rFonts w:ascii="Arial" w:hAnsi="Arial" w:cs="Arial"/>
          <w:sz w:val="24"/>
          <w:szCs w:val="24"/>
        </w:rPr>
        <w:t xml:space="preserve"> firms</w:t>
      </w:r>
      <w:proofErr w:type="gramEnd"/>
      <w:r w:rsidR="00441E2E">
        <w:rPr>
          <w:rFonts w:ascii="Arial" w:hAnsi="Arial" w:cs="Arial"/>
          <w:sz w:val="24"/>
          <w:szCs w:val="24"/>
        </w:rPr>
        <w:t xml:space="preserve"> that </w:t>
      </w:r>
      <w:r>
        <w:rPr>
          <w:rFonts w:ascii="Arial" w:hAnsi="Arial" w:cs="Arial"/>
          <w:sz w:val="24"/>
          <w:szCs w:val="24"/>
        </w:rPr>
        <w:t xml:space="preserve">own large </w:t>
      </w:r>
      <w:r w:rsidR="00441E2E">
        <w:rPr>
          <w:rFonts w:ascii="Arial" w:hAnsi="Arial" w:cs="Arial"/>
          <w:sz w:val="24"/>
          <w:szCs w:val="24"/>
        </w:rPr>
        <w:t xml:space="preserve"> fixed assets</w:t>
      </w:r>
      <w:r>
        <w:rPr>
          <w:rFonts w:ascii="Arial" w:hAnsi="Arial" w:cs="Arial"/>
          <w:sz w:val="24"/>
          <w:szCs w:val="24"/>
        </w:rPr>
        <w:t xml:space="preserve"> that are</w:t>
      </w:r>
      <w:r w:rsidR="00441E2E">
        <w:rPr>
          <w:rFonts w:ascii="Arial" w:hAnsi="Arial" w:cs="Arial"/>
          <w:sz w:val="24"/>
          <w:szCs w:val="24"/>
        </w:rPr>
        <w:t xml:space="preserve"> not easily </w:t>
      </w:r>
      <w:r>
        <w:rPr>
          <w:rFonts w:ascii="Arial" w:hAnsi="Arial" w:cs="Arial"/>
          <w:sz w:val="24"/>
          <w:szCs w:val="24"/>
        </w:rPr>
        <w:t xml:space="preserve">dissipated, making the firms’ creditors willing to part with their claims </w:t>
      </w:r>
      <w:r w:rsidR="0026791A">
        <w:rPr>
          <w:rFonts w:ascii="Arial" w:hAnsi="Arial" w:cs="Arial"/>
          <w:sz w:val="24"/>
          <w:szCs w:val="24"/>
        </w:rPr>
        <w:t>to</w:t>
      </w:r>
      <w:r>
        <w:rPr>
          <w:rFonts w:ascii="Arial" w:hAnsi="Arial" w:cs="Arial"/>
          <w:sz w:val="24"/>
          <w:szCs w:val="24"/>
        </w:rPr>
        <w:t xml:space="preserve"> the owners’ personal assets</w:t>
      </w:r>
      <w:r w:rsidR="00441E2E">
        <w:rPr>
          <w:rFonts w:ascii="Arial" w:hAnsi="Arial" w:cs="Arial"/>
          <w:sz w:val="24"/>
          <w:szCs w:val="24"/>
        </w:rPr>
        <w:t>.  Subsequent improvement in capital markets then permit strong entities to displace weak entities even in smaller-scale firms and firms that have highly liquid assets.</w:t>
      </w:r>
      <w:r w:rsidR="00E8519C">
        <w:rPr>
          <w:rFonts w:ascii="Arial" w:hAnsi="Arial" w:cs="Arial"/>
          <w:sz w:val="24"/>
          <w:szCs w:val="24"/>
        </w:rPr>
        <w:t xml:space="preserve">  </w:t>
      </w:r>
    </w:p>
    <w:p w14:paraId="2AFFFAE5" w14:textId="77777777" w:rsidR="00441E2E" w:rsidRDefault="00441E2E" w:rsidP="00441E2E">
      <w:pPr>
        <w:ind w:firstLine="360"/>
        <w:jc w:val="both"/>
        <w:rPr>
          <w:rFonts w:ascii="Arial" w:hAnsi="Arial" w:cs="Arial"/>
          <w:sz w:val="24"/>
          <w:szCs w:val="24"/>
        </w:rPr>
      </w:pPr>
      <w:r>
        <w:rPr>
          <w:rFonts w:ascii="Arial" w:hAnsi="Arial" w:cs="Arial"/>
          <w:sz w:val="24"/>
          <w:szCs w:val="24"/>
        </w:rPr>
        <w:t>In Western Europe, we see these</w:t>
      </w:r>
      <w:r w:rsidR="00E367A4">
        <w:rPr>
          <w:rFonts w:ascii="Arial" w:hAnsi="Arial" w:cs="Arial"/>
          <w:sz w:val="24"/>
          <w:szCs w:val="24"/>
        </w:rPr>
        <w:t xml:space="preserve"> two</w:t>
      </w:r>
      <w:r>
        <w:rPr>
          <w:rFonts w:ascii="Arial" w:hAnsi="Arial" w:cs="Arial"/>
          <w:sz w:val="24"/>
          <w:szCs w:val="24"/>
        </w:rPr>
        <w:t xml:space="preserve"> developments taking place simultaneously from the </w:t>
      </w:r>
      <w:proofErr w:type="gramStart"/>
      <w:r>
        <w:rPr>
          <w:rFonts w:ascii="Arial" w:hAnsi="Arial" w:cs="Arial"/>
          <w:sz w:val="24"/>
          <w:szCs w:val="24"/>
        </w:rPr>
        <w:t>Middle</w:t>
      </w:r>
      <w:proofErr w:type="gramEnd"/>
      <w:r>
        <w:rPr>
          <w:rFonts w:ascii="Arial" w:hAnsi="Arial" w:cs="Arial"/>
          <w:sz w:val="24"/>
          <w:szCs w:val="24"/>
        </w:rPr>
        <w:t xml:space="preserve"> Ages to the present.  For an Italian merchant in the early </w:t>
      </w:r>
      <w:proofErr w:type="gramStart"/>
      <w:r>
        <w:rPr>
          <w:rFonts w:ascii="Arial" w:hAnsi="Arial" w:cs="Arial"/>
          <w:sz w:val="24"/>
          <w:szCs w:val="24"/>
        </w:rPr>
        <w:t>Middle</w:t>
      </w:r>
      <w:proofErr w:type="gramEnd"/>
      <w:r>
        <w:rPr>
          <w:rFonts w:ascii="Arial" w:hAnsi="Arial" w:cs="Arial"/>
          <w:sz w:val="24"/>
          <w:szCs w:val="24"/>
        </w:rPr>
        <w:t xml:space="preserve"> Ages, the household – rather like the patrilineal family in ancient Rome – constituted the basic entity for commercial purposes.  This entity included the merchant’s workplace –</w:t>
      </w:r>
      <w:r w:rsidR="00FE1B70">
        <w:rPr>
          <w:rFonts w:ascii="Arial" w:hAnsi="Arial" w:cs="Arial"/>
          <w:sz w:val="24"/>
          <w:szCs w:val="24"/>
        </w:rPr>
        <w:t xml:space="preserve">usually </w:t>
      </w:r>
      <w:r>
        <w:rPr>
          <w:rFonts w:ascii="Arial" w:hAnsi="Arial" w:cs="Arial"/>
          <w:sz w:val="24"/>
          <w:szCs w:val="24"/>
        </w:rPr>
        <w:t xml:space="preserve">located in his home – plus servants and apprentices who (as was common) also lived in the merchant’s home.  This arrangement gradually evolved into one in which a merchant’s adult </w:t>
      </w:r>
      <w:r w:rsidR="00FE1B70">
        <w:rPr>
          <w:rFonts w:ascii="Arial" w:hAnsi="Arial" w:cs="Arial"/>
          <w:sz w:val="24"/>
          <w:szCs w:val="24"/>
        </w:rPr>
        <w:t>sons</w:t>
      </w:r>
      <w:r>
        <w:rPr>
          <w:rFonts w:ascii="Arial" w:hAnsi="Arial" w:cs="Arial"/>
          <w:sz w:val="24"/>
          <w:szCs w:val="24"/>
        </w:rPr>
        <w:t xml:space="preserve"> were effectively treated as autonomous entities on their own, </w:t>
      </w:r>
      <w:r>
        <w:rPr>
          <w:rFonts w:ascii="Arial" w:hAnsi="Arial" w:cs="Arial"/>
          <w:sz w:val="24"/>
          <w:szCs w:val="24"/>
        </w:rPr>
        <w:lastRenderedPageBreak/>
        <w:t>while two or more merchants who (post-apprenticeship) worked together in a trade were considered partners in a general partnership with the attributes of a weak entity.  With minor exceptions, strong commercial entities did not emerge until the early seventeenth century, with the governmental chartering of the joint stock companies that were the precursors of the modern business corporation.</w:t>
      </w:r>
    </w:p>
    <w:p w14:paraId="3948F3AA" w14:textId="4E345034" w:rsidR="00441E2E" w:rsidRDefault="00441E2E" w:rsidP="009914C7">
      <w:pPr>
        <w:keepNext/>
        <w:ind w:firstLine="360"/>
        <w:jc w:val="both"/>
        <w:rPr>
          <w:rFonts w:ascii="Arial" w:hAnsi="Arial" w:cs="Arial"/>
          <w:sz w:val="24"/>
          <w:szCs w:val="24"/>
        </w:rPr>
      </w:pPr>
      <w:r>
        <w:rPr>
          <w:rFonts w:ascii="Arial" w:hAnsi="Arial" w:cs="Arial"/>
          <w:sz w:val="24"/>
          <w:szCs w:val="24"/>
        </w:rPr>
        <w:t xml:space="preserve">This evolution </w:t>
      </w:r>
      <w:r w:rsidR="00FE1B70">
        <w:rPr>
          <w:rFonts w:ascii="Arial" w:hAnsi="Arial" w:cs="Arial"/>
          <w:sz w:val="24"/>
          <w:szCs w:val="24"/>
        </w:rPr>
        <w:t xml:space="preserve">was </w:t>
      </w:r>
      <w:r>
        <w:rPr>
          <w:rFonts w:ascii="Arial" w:hAnsi="Arial" w:cs="Arial"/>
          <w:sz w:val="24"/>
          <w:szCs w:val="24"/>
        </w:rPr>
        <w:t xml:space="preserve">not rapid.  The modern business corporation emerged in England and Continental Europe as a well-formed legal entity that </w:t>
      </w:r>
      <w:r w:rsidR="00FE1B70">
        <w:rPr>
          <w:rFonts w:ascii="Arial" w:hAnsi="Arial" w:cs="Arial"/>
          <w:sz w:val="24"/>
          <w:szCs w:val="24"/>
        </w:rPr>
        <w:t xml:space="preserve">could </w:t>
      </w:r>
      <w:r>
        <w:rPr>
          <w:rFonts w:ascii="Arial" w:hAnsi="Arial" w:cs="Arial"/>
          <w:sz w:val="24"/>
          <w:szCs w:val="24"/>
        </w:rPr>
        <w:t>be established without a discretionary governmental charter only in the late 19</w:t>
      </w:r>
      <w:r w:rsidRPr="00BD5E4D">
        <w:rPr>
          <w:rFonts w:ascii="Arial" w:hAnsi="Arial" w:cs="Arial"/>
          <w:sz w:val="24"/>
          <w:szCs w:val="24"/>
          <w:vertAlign w:val="superscript"/>
        </w:rPr>
        <w:t>th</w:t>
      </w:r>
      <w:r>
        <w:rPr>
          <w:rFonts w:ascii="Arial" w:hAnsi="Arial" w:cs="Arial"/>
          <w:sz w:val="24"/>
          <w:szCs w:val="24"/>
        </w:rPr>
        <w:t xml:space="preserve"> century, and recent decades have brought further experimentation with much more flexible types of strong entities.  Meanwhile, although adult men gained autonomy from their fathers as legal persons by the time of the Renaissance, it is </w:t>
      </w:r>
      <w:r w:rsidR="00E03159">
        <w:rPr>
          <w:rFonts w:ascii="Arial" w:hAnsi="Arial" w:cs="Arial"/>
          <w:sz w:val="24"/>
          <w:szCs w:val="24"/>
        </w:rPr>
        <w:t>only</w:t>
      </w:r>
      <w:r>
        <w:rPr>
          <w:rFonts w:ascii="Arial" w:hAnsi="Arial" w:cs="Arial"/>
          <w:sz w:val="24"/>
          <w:szCs w:val="24"/>
        </w:rPr>
        <w:t xml:space="preserve"> more recently that adult women have </w:t>
      </w:r>
      <w:r w:rsidR="00E03159">
        <w:rPr>
          <w:rFonts w:ascii="Arial" w:hAnsi="Arial" w:cs="Arial"/>
          <w:sz w:val="24"/>
          <w:szCs w:val="24"/>
        </w:rPr>
        <w:t xml:space="preserve">generally </w:t>
      </w:r>
      <w:r>
        <w:rPr>
          <w:rFonts w:ascii="Arial" w:hAnsi="Arial" w:cs="Arial"/>
          <w:sz w:val="24"/>
          <w:szCs w:val="24"/>
        </w:rPr>
        <w:t xml:space="preserve">come to be treated as </w:t>
      </w:r>
      <w:r w:rsidR="00256F68">
        <w:rPr>
          <w:rFonts w:ascii="Arial" w:hAnsi="Arial" w:cs="Arial"/>
          <w:sz w:val="24"/>
          <w:szCs w:val="24"/>
        </w:rPr>
        <w:t xml:space="preserve">autonomous </w:t>
      </w:r>
      <w:r>
        <w:rPr>
          <w:rFonts w:ascii="Arial" w:hAnsi="Arial" w:cs="Arial"/>
          <w:sz w:val="24"/>
          <w:szCs w:val="24"/>
        </w:rPr>
        <w:t>legal entities separate from their fathers or husbands.</w:t>
      </w:r>
    </w:p>
    <w:p w14:paraId="3EB89DBF" w14:textId="47F5BB66" w:rsidR="00441E2E" w:rsidRDefault="00441E2E" w:rsidP="00441E2E">
      <w:pPr>
        <w:ind w:firstLine="360"/>
        <w:jc w:val="both"/>
        <w:rPr>
          <w:rFonts w:ascii="Arial" w:hAnsi="Arial" w:cs="Arial"/>
          <w:sz w:val="24"/>
          <w:szCs w:val="24"/>
        </w:rPr>
      </w:pPr>
      <w:r>
        <w:rPr>
          <w:rFonts w:ascii="Arial" w:hAnsi="Arial" w:cs="Arial"/>
          <w:sz w:val="24"/>
          <w:szCs w:val="24"/>
        </w:rPr>
        <w:t>Viewed from this perspective, Roman commercial entities seem paradoxical.  Despite the sophistication of Roman law, and the scope and prosperity of Roman commerce, the Romans continued to rely upon the patriarchal extended family as their basic commercial entity.  Indeed, they embedded it deeply in formal law, and elaborated on it by providing for multiple</w:t>
      </w:r>
      <w:r w:rsidR="00FE1B70">
        <w:rPr>
          <w:rFonts w:ascii="Arial" w:hAnsi="Arial" w:cs="Arial"/>
          <w:sz w:val="24"/>
          <w:szCs w:val="24"/>
        </w:rPr>
        <w:t>,</w:t>
      </w:r>
      <w:r>
        <w:rPr>
          <w:rFonts w:ascii="Arial" w:hAnsi="Arial" w:cs="Arial"/>
          <w:sz w:val="24"/>
          <w:szCs w:val="24"/>
        </w:rPr>
        <w:t xml:space="preserve"> subsidiary slave-managed peculium businesses that were apparently endowed with an idiosyncratic anti-entity type of asset partitioning.  In contrast to this complex legal structure for the family, the Romans did not take the seemingly </w:t>
      </w:r>
      <w:proofErr w:type="gramStart"/>
      <w:r w:rsidR="00FE1B70">
        <w:rPr>
          <w:rFonts w:ascii="Arial" w:hAnsi="Arial" w:cs="Arial"/>
          <w:sz w:val="24"/>
          <w:szCs w:val="24"/>
        </w:rPr>
        <w:t xml:space="preserve">straightforward  </w:t>
      </w:r>
      <w:r>
        <w:rPr>
          <w:rFonts w:ascii="Arial" w:hAnsi="Arial" w:cs="Arial"/>
          <w:sz w:val="24"/>
          <w:szCs w:val="24"/>
        </w:rPr>
        <w:t>step</w:t>
      </w:r>
      <w:proofErr w:type="gramEnd"/>
      <w:r>
        <w:rPr>
          <w:rFonts w:ascii="Arial" w:hAnsi="Arial" w:cs="Arial"/>
          <w:sz w:val="24"/>
          <w:szCs w:val="24"/>
        </w:rPr>
        <w:t xml:space="preserve"> of providing for a general partnership, or any other weak entity that could be used in creating a business entity outside the family.    Yet for large projects of special types the Romans seem to have created a </w:t>
      </w:r>
      <w:r w:rsidR="006348A4">
        <w:rPr>
          <w:rFonts w:ascii="Arial" w:hAnsi="Arial" w:cs="Arial"/>
          <w:sz w:val="24"/>
          <w:szCs w:val="24"/>
        </w:rPr>
        <w:t xml:space="preserve">hybrid </w:t>
      </w:r>
      <w:r w:rsidR="00E03159">
        <w:rPr>
          <w:rFonts w:ascii="Arial" w:hAnsi="Arial" w:cs="Arial"/>
          <w:sz w:val="24"/>
          <w:szCs w:val="24"/>
        </w:rPr>
        <w:t>weak/</w:t>
      </w:r>
      <w:r w:rsidRPr="006348A4">
        <w:rPr>
          <w:rFonts w:ascii="Arial" w:hAnsi="Arial" w:cs="Arial"/>
          <w:sz w:val="24"/>
          <w:szCs w:val="24"/>
        </w:rPr>
        <w:t>strong</w:t>
      </w:r>
      <w:r>
        <w:rPr>
          <w:rFonts w:ascii="Arial" w:hAnsi="Arial" w:cs="Arial"/>
          <w:sz w:val="24"/>
          <w:szCs w:val="24"/>
        </w:rPr>
        <w:t xml:space="preserve"> </w:t>
      </w:r>
      <w:r w:rsidR="00E03159">
        <w:rPr>
          <w:rFonts w:ascii="Arial" w:hAnsi="Arial" w:cs="Arial"/>
          <w:sz w:val="24"/>
          <w:szCs w:val="24"/>
        </w:rPr>
        <w:t xml:space="preserve">(or “semi-strong”) </w:t>
      </w:r>
      <w:r>
        <w:rPr>
          <w:rFonts w:ascii="Arial" w:hAnsi="Arial" w:cs="Arial"/>
          <w:sz w:val="24"/>
          <w:szCs w:val="24"/>
        </w:rPr>
        <w:t xml:space="preserve">entity with the attributes of a modern tradable limited partnership.  And then, instead of taking the next – seemingly modest – step and developing strong commercial entities such as the business corporation, the Romans went the other direction and abandoned the form.  </w:t>
      </w:r>
    </w:p>
    <w:p w14:paraId="4B886BD2" w14:textId="77777777" w:rsidR="00441E2E" w:rsidRDefault="00441E2E" w:rsidP="00441E2E">
      <w:pPr>
        <w:ind w:firstLine="360"/>
        <w:jc w:val="both"/>
        <w:rPr>
          <w:rFonts w:ascii="Arial" w:hAnsi="Arial" w:cs="Arial"/>
          <w:sz w:val="24"/>
          <w:szCs w:val="24"/>
        </w:rPr>
      </w:pPr>
      <w:r>
        <w:rPr>
          <w:rFonts w:ascii="Arial" w:hAnsi="Arial" w:cs="Arial"/>
          <w:sz w:val="24"/>
          <w:szCs w:val="24"/>
        </w:rPr>
        <w:t xml:space="preserve">We </w:t>
      </w:r>
      <w:r w:rsidRPr="00111350">
        <w:rPr>
          <w:rFonts w:ascii="Arial" w:hAnsi="Arial" w:cs="Arial"/>
          <w:sz w:val="24"/>
          <w:szCs w:val="24"/>
        </w:rPr>
        <w:t>have seen</w:t>
      </w:r>
      <w:r>
        <w:rPr>
          <w:rFonts w:ascii="Arial" w:hAnsi="Arial" w:cs="Arial"/>
          <w:sz w:val="24"/>
          <w:szCs w:val="24"/>
        </w:rPr>
        <w:t xml:space="preserve"> that</w:t>
      </w:r>
      <w:r w:rsidRPr="00111350">
        <w:rPr>
          <w:rFonts w:ascii="Arial" w:hAnsi="Arial" w:cs="Arial"/>
          <w:sz w:val="24"/>
          <w:szCs w:val="24"/>
        </w:rPr>
        <w:t xml:space="preserve"> there</w:t>
      </w:r>
      <w:r>
        <w:rPr>
          <w:rFonts w:ascii="Arial" w:hAnsi="Arial" w:cs="Arial"/>
          <w:sz w:val="24"/>
          <w:szCs w:val="24"/>
        </w:rPr>
        <w:t xml:space="preserve"> was </w:t>
      </w:r>
      <w:r w:rsidRPr="00111350">
        <w:rPr>
          <w:rFonts w:ascii="Arial" w:hAnsi="Arial" w:cs="Arial"/>
          <w:sz w:val="24"/>
          <w:szCs w:val="24"/>
        </w:rPr>
        <w:t xml:space="preserve">substantial </w:t>
      </w:r>
      <w:r>
        <w:rPr>
          <w:rFonts w:ascii="Arial" w:hAnsi="Arial" w:cs="Arial"/>
          <w:sz w:val="24"/>
          <w:szCs w:val="24"/>
        </w:rPr>
        <w:t xml:space="preserve">internal </w:t>
      </w:r>
      <w:r w:rsidRPr="00111350">
        <w:rPr>
          <w:rFonts w:ascii="Arial" w:hAnsi="Arial" w:cs="Arial"/>
          <w:sz w:val="24"/>
          <w:szCs w:val="24"/>
        </w:rPr>
        <w:t>logic to the forms of asset partitioning exhibited</w:t>
      </w:r>
      <w:r>
        <w:rPr>
          <w:rFonts w:ascii="Arial" w:hAnsi="Arial" w:cs="Arial"/>
          <w:sz w:val="24"/>
          <w:szCs w:val="24"/>
        </w:rPr>
        <w:t xml:space="preserve"> by each of ancient Rome’s best-</w:t>
      </w:r>
      <w:r w:rsidRPr="00111350">
        <w:rPr>
          <w:rFonts w:ascii="Arial" w:hAnsi="Arial" w:cs="Arial"/>
          <w:sz w:val="24"/>
          <w:szCs w:val="24"/>
        </w:rPr>
        <w:t xml:space="preserve">developed enterprise forms:  the </w:t>
      </w:r>
      <w:r w:rsidRPr="00897829">
        <w:rPr>
          <w:rFonts w:ascii="Arial" w:hAnsi="Arial" w:cs="Arial"/>
          <w:i/>
          <w:sz w:val="24"/>
          <w:szCs w:val="24"/>
        </w:rPr>
        <w:t>familia</w:t>
      </w:r>
      <w:r w:rsidRPr="00111350">
        <w:rPr>
          <w:rFonts w:ascii="Arial" w:hAnsi="Arial" w:cs="Arial"/>
          <w:sz w:val="24"/>
          <w:szCs w:val="24"/>
        </w:rPr>
        <w:t xml:space="preserve">, the </w:t>
      </w:r>
      <w:r w:rsidRPr="00111350">
        <w:rPr>
          <w:rFonts w:ascii="Arial" w:hAnsi="Arial" w:cs="Arial"/>
          <w:i/>
          <w:sz w:val="24"/>
          <w:szCs w:val="24"/>
        </w:rPr>
        <w:t>peculium</w:t>
      </w:r>
      <w:r w:rsidRPr="00111350">
        <w:rPr>
          <w:rFonts w:ascii="Arial" w:hAnsi="Arial" w:cs="Arial"/>
          <w:sz w:val="24"/>
          <w:szCs w:val="24"/>
        </w:rPr>
        <w:t xml:space="preserve">, and the </w:t>
      </w:r>
      <w:r>
        <w:rPr>
          <w:rFonts w:ascii="Arial" w:hAnsi="Arial" w:cs="Arial"/>
          <w:i/>
          <w:sz w:val="24"/>
          <w:szCs w:val="24"/>
        </w:rPr>
        <w:t>societa</w:t>
      </w:r>
      <w:r w:rsidRPr="00111350">
        <w:rPr>
          <w:rFonts w:ascii="Arial" w:hAnsi="Arial" w:cs="Arial"/>
          <w:i/>
          <w:sz w:val="24"/>
          <w:szCs w:val="24"/>
        </w:rPr>
        <w:t>s publicanorum</w:t>
      </w:r>
      <w:r w:rsidRPr="00111350">
        <w:rPr>
          <w:rFonts w:ascii="Arial" w:hAnsi="Arial" w:cs="Arial"/>
          <w:sz w:val="24"/>
          <w:szCs w:val="24"/>
        </w:rPr>
        <w:t xml:space="preserve">.  </w:t>
      </w:r>
      <w:r>
        <w:rPr>
          <w:rFonts w:ascii="Arial" w:hAnsi="Arial" w:cs="Arial"/>
          <w:sz w:val="24"/>
          <w:szCs w:val="24"/>
        </w:rPr>
        <w:t xml:space="preserve">What </w:t>
      </w:r>
      <w:proofErr w:type="gramStart"/>
      <w:r>
        <w:rPr>
          <w:rFonts w:ascii="Arial" w:hAnsi="Arial" w:cs="Arial"/>
          <w:sz w:val="24"/>
          <w:szCs w:val="24"/>
        </w:rPr>
        <w:t>is</w:t>
      </w:r>
      <w:proofErr w:type="gramEnd"/>
      <w:r>
        <w:rPr>
          <w:rFonts w:ascii="Arial" w:hAnsi="Arial" w:cs="Arial"/>
          <w:sz w:val="24"/>
          <w:szCs w:val="24"/>
        </w:rPr>
        <w:t xml:space="preserve"> odd is the entity forms that were missing.</w:t>
      </w:r>
    </w:p>
    <w:p w14:paraId="4B9D4369" w14:textId="77777777" w:rsidR="00441E2E" w:rsidRDefault="00441E2E" w:rsidP="00441E2E">
      <w:pPr>
        <w:ind w:firstLine="360"/>
        <w:jc w:val="both"/>
        <w:rPr>
          <w:rFonts w:ascii="Arial" w:hAnsi="Arial" w:cs="Arial"/>
          <w:sz w:val="24"/>
          <w:szCs w:val="24"/>
        </w:rPr>
      </w:pPr>
      <w:r>
        <w:rPr>
          <w:rFonts w:ascii="Arial" w:hAnsi="Arial" w:cs="Arial"/>
          <w:sz w:val="24"/>
          <w:szCs w:val="24"/>
        </w:rPr>
        <w:t>A</w:t>
      </w:r>
      <w:r w:rsidRPr="00111350">
        <w:rPr>
          <w:rFonts w:ascii="Arial" w:hAnsi="Arial" w:cs="Arial"/>
          <w:sz w:val="24"/>
          <w:szCs w:val="24"/>
        </w:rPr>
        <w:t xml:space="preserve">lthough the broadly conceived Roman family, supplemented with slave-managed </w:t>
      </w:r>
      <w:r w:rsidRPr="00111350">
        <w:rPr>
          <w:rFonts w:ascii="Arial" w:hAnsi="Arial" w:cs="Arial"/>
          <w:i/>
          <w:sz w:val="24"/>
          <w:szCs w:val="24"/>
        </w:rPr>
        <w:t>peculi</w:t>
      </w:r>
      <w:r w:rsidR="00FE1B70">
        <w:rPr>
          <w:rFonts w:ascii="Arial" w:hAnsi="Arial" w:cs="Arial"/>
          <w:i/>
          <w:sz w:val="24"/>
          <w:szCs w:val="24"/>
        </w:rPr>
        <w:t>a</w:t>
      </w:r>
      <w:r w:rsidRPr="00111350">
        <w:rPr>
          <w:rFonts w:ascii="Arial" w:hAnsi="Arial" w:cs="Arial"/>
          <w:sz w:val="24"/>
          <w:szCs w:val="24"/>
        </w:rPr>
        <w:t xml:space="preserve">, may have been an adequate vehicle for much of Roman commerce, it is hard to imagine that developing the </w:t>
      </w:r>
      <w:r w:rsidRPr="00111350">
        <w:rPr>
          <w:rFonts w:ascii="Arial" w:hAnsi="Arial" w:cs="Arial"/>
          <w:i/>
          <w:sz w:val="24"/>
          <w:szCs w:val="24"/>
        </w:rPr>
        <w:t xml:space="preserve">societas </w:t>
      </w:r>
      <w:r w:rsidRPr="00111350">
        <w:rPr>
          <w:rFonts w:ascii="Arial" w:hAnsi="Arial" w:cs="Arial"/>
          <w:sz w:val="24"/>
          <w:szCs w:val="24"/>
        </w:rPr>
        <w:t xml:space="preserve">into a general partnership with weak entity shielding would not have been advantageous.  The costs seemingly would have been modest.  If Roman courts were capable of sorting out creditors and assets based on the distinction between a slave’s </w:t>
      </w:r>
      <w:r w:rsidRPr="00111350">
        <w:rPr>
          <w:rFonts w:ascii="Arial" w:hAnsi="Arial" w:cs="Arial"/>
          <w:i/>
          <w:sz w:val="24"/>
          <w:szCs w:val="24"/>
        </w:rPr>
        <w:t>peculium</w:t>
      </w:r>
      <w:r w:rsidRPr="00111350">
        <w:rPr>
          <w:rFonts w:ascii="Arial" w:hAnsi="Arial" w:cs="Arial"/>
          <w:sz w:val="24"/>
          <w:szCs w:val="24"/>
        </w:rPr>
        <w:t xml:space="preserve"> and the other affairs of the master, as was required by the limited liability that came with the </w:t>
      </w:r>
      <w:r w:rsidRPr="00111350">
        <w:rPr>
          <w:rFonts w:ascii="Arial" w:hAnsi="Arial" w:cs="Arial"/>
          <w:i/>
          <w:sz w:val="24"/>
          <w:szCs w:val="24"/>
        </w:rPr>
        <w:t>peculium</w:t>
      </w:r>
      <w:r w:rsidRPr="00111350">
        <w:rPr>
          <w:rFonts w:ascii="Arial" w:hAnsi="Arial" w:cs="Arial"/>
          <w:sz w:val="24"/>
          <w:szCs w:val="24"/>
        </w:rPr>
        <w:t xml:space="preserve">, then presumably they could </w:t>
      </w:r>
      <w:r w:rsidRPr="00111350">
        <w:rPr>
          <w:rFonts w:ascii="Arial" w:hAnsi="Arial" w:cs="Arial"/>
          <w:sz w:val="24"/>
          <w:szCs w:val="24"/>
        </w:rPr>
        <w:lastRenderedPageBreak/>
        <w:t>have done the same with the creditors and assets of a partnership and those of its various partners.</w:t>
      </w:r>
      <w:r w:rsidR="00245BA4">
        <w:rPr>
          <w:rStyle w:val="FootnoteReference"/>
          <w:rFonts w:ascii="Arial" w:hAnsi="Arial" w:cs="Arial"/>
          <w:sz w:val="24"/>
          <w:szCs w:val="24"/>
        </w:rPr>
        <w:footnoteReference w:id="24"/>
      </w:r>
    </w:p>
    <w:p w14:paraId="6B2FF11A" w14:textId="3383A263" w:rsidR="00441E2E" w:rsidRDefault="00441E2E" w:rsidP="00441E2E">
      <w:pPr>
        <w:ind w:firstLine="360"/>
        <w:jc w:val="both"/>
        <w:rPr>
          <w:rFonts w:ascii="Arial" w:hAnsi="Arial" w:cs="Arial"/>
          <w:sz w:val="24"/>
          <w:szCs w:val="24"/>
        </w:rPr>
      </w:pPr>
      <w:r>
        <w:rPr>
          <w:rFonts w:ascii="Arial" w:hAnsi="Arial" w:cs="Arial"/>
          <w:sz w:val="24"/>
          <w:szCs w:val="24"/>
        </w:rPr>
        <w:t>It is difficult to believe that the development of legal entities in Rome was inhibited by lack of imagination.</w:t>
      </w:r>
      <w:r w:rsidR="009C2B4F">
        <w:rPr>
          <w:rStyle w:val="FootnoteReference"/>
          <w:rFonts w:ascii="Arial" w:hAnsi="Arial" w:cs="Arial"/>
          <w:sz w:val="24"/>
          <w:szCs w:val="24"/>
        </w:rPr>
        <w:footnoteReference w:id="25"/>
      </w:r>
      <w:r>
        <w:rPr>
          <w:rFonts w:ascii="Arial" w:hAnsi="Arial" w:cs="Arial"/>
          <w:sz w:val="24"/>
          <w:szCs w:val="24"/>
        </w:rPr>
        <w:t xml:space="preserve">  For example, limited liability (strong owner shielding) has often been described as an inspired invention of recent centuries that was vital to the sustained economic growth characteristic of modern societies.  But limited liability is not a complicated concept, and the Romans were not only aware of it but made clear use of it</w:t>
      </w:r>
      <w:r w:rsidR="00FE1B70">
        <w:rPr>
          <w:rFonts w:ascii="Arial" w:hAnsi="Arial" w:cs="Arial"/>
          <w:sz w:val="24"/>
          <w:szCs w:val="24"/>
        </w:rPr>
        <w:t xml:space="preserve"> in</w:t>
      </w:r>
      <w:r>
        <w:rPr>
          <w:rFonts w:ascii="Arial" w:hAnsi="Arial" w:cs="Arial"/>
          <w:sz w:val="24"/>
          <w:szCs w:val="24"/>
        </w:rPr>
        <w:t xml:space="preserve"> both the</w:t>
      </w:r>
      <w:r w:rsidRPr="00E20E25">
        <w:rPr>
          <w:rFonts w:ascii="Arial" w:hAnsi="Arial" w:cs="Arial"/>
          <w:i/>
          <w:sz w:val="24"/>
          <w:szCs w:val="24"/>
        </w:rPr>
        <w:t xml:space="preserve"> peculium</w:t>
      </w:r>
      <w:r>
        <w:rPr>
          <w:rFonts w:ascii="Arial" w:hAnsi="Arial" w:cs="Arial"/>
          <w:sz w:val="24"/>
          <w:szCs w:val="24"/>
        </w:rPr>
        <w:t xml:space="preserve"> </w:t>
      </w:r>
      <w:r w:rsidR="00FE1B70">
        <w:rPr>
          <w:rFonts w:ascii="Arial" w:hAnsi="Arial" w:cs="Arial"/>
          <w:sz w:val="24"/>
          <w:szCs w:val="24"/>
        </w:rPr>
        <w:t>and</w:t>
      </w:r>
      <w:r>
        <w:rPr>
          <w:rFonts w:ascii="Arial" w:hAnsi="Arial" w:cs="Arial"/>
          <w:sz w:val="24"/>
          <w:szCs w:val="24"/>
        </w:rPr>
        <w:t xml:space="preserve"> the </w:t>
      </w:r>
      <w:r w:rsidRPr="00E349AA">
        <w:rPr>
          <w:rFonts w:ascii="Arial" w:hAnsi="Arial" w:cs="Arial"/>
          <w:i/>
          <w:sz w:val="24"/>
          <w:szCs w:val="24"/>
        </w:rPr>
        <w:t>societas publicanorum</w:t>
      </w:r>
      <w:r>
        <w:rPr>
          <w:rFonts w:ascii="Arial" w:hAnsi="Arial" w:cs="Arial"/>
          <w:sz w:val="24"/>
          <w:szCs w:val="24"/>
        </w:rPr>
        <w:t>.</w:t>
      </w:r>
      <w:r w:rsidRPr="00E634FB">
        <w:rPr>
          <w:rFonts w:ascii="Arial" w:hAnsi="Arial" w:cs="Arial"/>
          <w:sz w:val="24"/>
          <w:szCs w:val="24"/>
        </w:rPr>
        <w:t xml:space="preserve">  </w:t>
      </w:r>
      <w:r w:rsidRPr="00E634FB">
        <w:rPr>
          <w:rFonts w:ascii="Arial" w:hAnsi="Arial" w:cs="Arial"/>
          <w:bCs/>
          <w:sz w:val="24"/>
          <w:szCs w:val="24"/>
        </w:rPr>
        <w:t xml:space="preserve">More importantly, the Romans clearly understood the concept of </w:t>
      </w:r>
      <w:r>
        <w:rPr>
          <w:rFonts w:ascii="Arial" w:hAnsi="Arial" w:cs="Arial"/>
          <w:bCs/>
          <w:sz w:val="24"/>
          <w:szCs w:val="24"/>
        </w:rPr>
        <w:t xml:space="preserve">a legal entity, and employed </w:t>
      </w:r>
      <w:r w:rsidRPr="00E634FB">
        <w:rPr>
          <w:rFonts w:ascii="Arial" w:hAnsi="Arial" w:cs="Arial"/>
          <w:bCs/>
          <w:sz w:val="24"/>
          <w:szCs w:val="24"/>
        </w:rPr>
        <w:t xml:space="preserve">entity shielding in all its principal forms.  </w:t>
      </w:r>
      <w:r>
        <w:rPr>
          <w:rFonts w:ascii="Arial" w:hAnsi="Arial" w:cs="Arial"/>
          <w:bCs/>
          <w:sz w:val="24"/>
          <w:szCs w:val="24"/>
        </w:rPr>
        <w:t xml:space="preserve">Thus, late </w:t>
      </w:r>
      <w:r w:rsidRPr="00E634FB">
        <w:rPr>
          <w:rFonts w:ascii="Arial" w:hAnsi="Arial" w:cs="Arial"/>
          <w:bCs/>
          <w:sz w:val="24"/>
          <w:szCs w:val="24"/>
        </w:rPr>
        <w:t>in the first century BC, the</w:t>
      </w:r>
      <w:r>
        <w:rPr>
          <w:rFonts w:ascii="Arial" w:hAnsi="Arial" w:cs="Arial"/>
          <w:bCs/>
          <w:sz w:val="24"/>
          <w:szCs w:val="24"/>
        </w:rPr>
        <w:t xml:space="preserve"> Romans</w:t>
      </w:r>
      <w:r w:rsidRPr="00E634FB">
        <w:rPr>
          <w:rFonts w:ascii="Arial" w:hAnsi="Arial" w:cs="Arial"/>
          <w:bCs/>
          <w:sz w:val="24"/>
          <w:szCs w:val="24"/>
        </w:rPr>
        <w:t xml:space="preserve"> evidently employed </w:t>
      </w:r>
      <w:r w:rsidR="00B838FE">
        <w:rPr>
          <w:rFonts w:ascii="Arial" w:hAnsi="Arial" w:cs="Arial"/>
          <w:bCs/>
          <w:sz w:val="24"/>
          <w:szCs w:val="24"/>
        </w:rPr>
        <w:t xml:space="preserve">a kind of </w:t>
      </w:r>
      <w:r w:rsidRPr="00E634FB">
        <w:rPr>
          <w:rFonts w:ascii="Arial" w:hAnsi="Arial" w:cs="Arial"/>
          <w:bCs/>
          <w:sz w:val="24"/>
          <w:szCs w:val="24"/>
        </w:rPr>
        <w:t xml:space="preserve">weak entity shielding in the </w:t>
      </w:r>
      <w:r w:rsidRPr="00125B03">
        <w:rPr>
          <w:rFonts w:ascii="Arial" w:hAnsi="Arial" w:cs="Arial"/>
          <w:bCs/>
          <w:i/>
          <w:sz w:val="24"/>
          <w:szCs w:val="24"/>
        </w:rPr>
        <w:t xml:space="preserve">peculium </w:t>
      </w:r>
      <w:proofErr w:type="spellStart"/>
      <w:r w:rsidRPr="00125B03">
        <w:rPr>
          <w:rFonts w:ascii="Arial" w:hAnsi="Arial" w:cs="Arial"/>
          <w:bCs/>
          <w:i/>
          <w:sz w:val="24"/>
          <w:szCs w:val="24"/>
        </w:rPr>
        <w:t>castrense</w:t>
      </w:r>
      <w:proofErr w:type="spellEnd"/>
      <w:r w:rsidRPr="00E634FB">
        <w:rPr>
          <w:rFonts w:ascii="Arial" w:hAnsi="Arial" w:cs="Arial"/>
          <w:sz w:val="24"/>
          <w:szCs w:val="24"/>
        </w:rPr>
        <w:t>,</w:t>
      </w:r>
      <w:r w:rsidRPr="00E634FB">
        <w:rPr>
          <w:rStyle w:val="FootnoteReference"/>
          <w:rFonts w:ascii="Arial" w:hAnsi="Arial" w:cs="Arial"/>
          <w:sz w:val="24"/>
          <w:szCs w:val="24"/>
        </w:rPr>
        <w:footnoteReference w:id="26"/>
      </w:r>
      <w:r w:rsidRPr="00E634FB">
        <w:rPr>
          <w:rFonts w:ascii="Arial" w:hAnsi="Arial" w:cs="Arial"/>
          <w:bCs/>
          <w:sz w:val="24"/>
          <w:szCs w:val="24"/>
        </w:rPr>
        <w:t xml:space="preserve"> strong entity shielding in the </w:t>
      </w:r>
      <w:r w:rsidRPr="00125B03">
        <w:rPr>
          <w:rFonts w:ascii="Arial" w:hAnsi="Arial" w:cs="Arial"/>
          <w:bCs/>
          <w:i/>
          <w:sz w:val="24"/>
          <w:szCs w:val="24"/>
        </w:rPr>
        <w:t>societas publicanorum</w:t>
      </w:r>
      <w:r w:rsidRPr="00E634FB">
        <w:rPr>
          <w:rFonts w:ascii="Arial" w:hAnsi="Arial" w:cs="Arial"/>
          <w:bCs/>
          <w:sz w:val="24"/>
          <w:szCs w:val="24"/>
        </w:rPr>
        <w:t>, and super-strong (</w:t>
      </w:r>
      <w:r w:rsidR="00286F8B">
        <w:rPr>
          <w:rFonts w:ascii="Arial" w:hAnsi="Arial" w:cs="Arial"/>
          <w:bCs/>
          <w:sz w:val="24"/>
          <w:szCs w:val="24"/>
        </w:rPr>
        <w:t>complete</w:t>
      </w:r>
      <w:r w:rsidRPr="00E634FB">
        <w:rPr>
          <w:rFonts w:ascii="Arial" w:hAnsi="Arial" w:cs="Arial"/>
          <w:bCs/>
          <w:sz w:val="24"/>
          <w:szCs w:val="24"/>
        </w:rPr>
        <w:t xml:space="preserve">) entity shielding in </w:t>
      </w:r>
      <w:r>
        <w:rPr>
          <w:rFonts w:ascii="Arial" w:hAnsi="Arial" w:cs="Arial"/>
          <w:bCs/>
          <w:sz w:val="24"/>
          <w:szCs w:val="24"/>
        </w:rPr>
        <w:t xml:space="preserve">extra-family </w:t>
      </w:r>
      <w:r w:rsidRPr="00E634FB">
        <w:rPr>
          <w:rFonts w:ascii="Arial" w:hAnsi="Arial" w:cs="Arial"/>
          <w:bCs/>
          <w:sz w:val="24"/>
          <w:szCs w:val="24"/>
        </w:rPr>
        <w:t xml:space="preserve">noncommercial legal entities such as </w:t>
      </w:r>
      <w:r>
        <w:rPr>
          <w:rFonts w:ascii="Arial" w:hAnsi="Arial" w:cs="Arial"/>
          <w:bCs/>
          <w:sz w:val="24"/>
          <w:szCs w:val="24"/>
        </w:rPr>
        <w:t xml:space="preserve">the </w:t>
      </w:r>
      <w:r w:rsidRPr="003174CB">
        <w:rPr>
          <w:rFonts w:ascii="Arial" w:hAnsi="Arial" w:cs="Arial"/>
          <w:bCs/>
          <w:i/>
          <w:sz w:val="24"/>
          <w:szCs w:val="24"/>
        </w:rPr>
        <w:t>collegium</w:t>
      </w:r>
      <w:r>
        <w:rPr>
          <w:rFonts w:ascii="Arial" w:hAnsi="Arial" w:cs="Arial"/>
          <w:bCs/>
          <w:sz w:val="24"/>
          <w:szCs w:val="24"/>
        </w:rPr>
        <w:t xml:space="preserve"> and the </w:t>
      </w:r>
      <w:proofErr w:type="spellStart"/>
      <w:r w:rsidRPr="003174CB">
        <w:rPr>
          <w:rFonts w:ascii="Arial" w:hAnsi="Arial" w:cs="Arial"/>
          <w:bCs/>
          <w:i/>
          <w:sz w:val="24"/>
          <w:szCs w:val="24"/>
        </w:rPr>
        <w:t>municipium</w:t>
      </w:r>
      <w:proofErr w:type="spellEnd"/>
      <w:r w:rsidRPr="00E634FB">
        <w:rPr>
          <w:rFonts w:ascii="Arial" w:hAnsi="Arial" w:cs="Arial"/>
          <w:bCs/>
          <w:sz w:val="24"/>
          <w:szCs w:val="24"/>
        </w:rPr>
        <w:t>.</w:t>
      </w:r>
    </w:p>
    <w:p w14:paraId="29416A1C" w14:textId="09076C42" w:rsidR="00441E2E" w:rsidRDefault="00441E2E" w:rsidP="00441E2E">
      <w:pPr>
        <w:ind w:firstLine="360"/>
        <w:jc w:val="both"/>
        <w:rPr>
          <w:rFonts w:ascii="Arial" w:hAnsi="Arial" w:cs="Arial"/>
          <w:sz w:val="24"/>
          <w:szCs w:val="24"/>
        </w:rPr>
      </w:pPr>
      <w:r>
        <w:rPr>
          <w:rFonts w:ascii="Arial" w:hAnsi="Arial" w:cs="Arial"/>
          <w:sz w:val="24"/>
          <w:szCs w:val="24"/>
        </w:rPr>
        <w:t>Nor did the Romans lack experience with the other major law-created element of a legal entity, namely delegated authority to bind the firm contractually.  Although the Romans famously lacked a general concept of contractual agency, they developed specific forms of agency when necessary.  Thus</w:t>
      </w:r>
      <w:r w:rsidR="00FE1B70">
        <w:rPr>
          <w:rFonts w:ascii="Arial" w:hAnsi="Arial" w:cs="Arial"/>
          <w:sz w:val="24"/>
          <w:szCs w:val="24"/>
        </w:rPr>
        <w:t>,</w:t>
      </w:r>
      <w:r>
        <w:rPr>
          <w:rFonts w:ascii="Arial" w:hAnsi="Arial" w:cs="Arial"/>
          <w:sz w:val="24"/>
          <w:szCs w:val="24"/>
        </w:rPr>
        <w:t xml:space="preserve"> a slave </w:t>
      </w:r>
      <w:r w:rsidR="00FE1B70">
        <w:rPr>
          <w:rFonts w:ascii="Arial" w:hAnsi="Arial" w:cs="Arial"/>
          <w:sz w:val="24"/>
          <w:szCs w:val="24"/>
        </w:rPr>
        <w:t>could</w:t>
      </w:r>
      <w:r>
        <w:rPr>
          <w:rFonts w:ascii="Arial" w:hAnsi="Arial" w:cs="Arial"/>
          <w:sz w:val="24"/>
          <w:szCs w:val="24"/>
        </w:rPr>
        <w:t xml:space="preserve"> bind his master </w:t>
      </w:r>
      <w:r w:rsidR="00FE1B70">
        <w:rPr>
          <w:rFonts w:ascii="Arial" w:hAnsi="Arial" w:cs="Arial"/>
          <w:sz w:val="24"/>
          <w:szCs w:val="24"/>
        </w:rPr>
        <w:t xml:space="preserve">by </w:t>
      </w:r>
      <w:r>
        <w:rPr>
          <w:rFonts w:ascii="Arial" w:hAnsi="Arial" w:cs="Arial"/>
          <w:sz w:val="24"/>
          <w:szCs w:val="24"/>
        </w:rPr>
        <w:t xml:space="preserve">contract up to the extent of </w:t>
      </w:r>
      <w:r w:rsidR="00FE1B70">
        <w:rPr>
          <w:rFonts w:ascii="Arial" w:hAnsi="Arial" w:cs="Arial"/>
          <w:sz w:val="24"/>
          <w:szCs w:val="24"/>
        </w:rPr>
        <w:t xml:space="preserve">his </w:t>
      </w:r>
      <w:r w:rsidRPr="00F55EF4">
        <w:rPr>
          <w:rFonts w:ascii="Arial" w:hAnsi="Arial" w:cs="Arial"/>
          <w:i/>
          <w:sz w:val="24"/>
          <w:szCs w:val="24"/>
        </w:rPr>
        <w:t>peculium</w:t>
      </w:r>
      <w:r>
        <w:rPr>
          <w:rFonts w:ascii="Arial" w:hAnsi="Arial" w:cs="Arial"/>
          <w:sz w:val="24"/>
          <w:szCs w:val="24"/>
        </w:rPr>
        <w:t xml:space="preserve">.  And the </w:t>
      </w:r>
      <w:proofErr w:type="spellStart"/>
      <w:r>
        <w:rPr>
          <w:rFonts w:ascii="Arial" w:hAnsi="Arial" w:cs="Arial"/>
          <w:i/>
          <w:sz w:val="24"/>
          <w:szCs w:val="24"/>
        </w:rPr>
        <w:t>manceps</w:t>
      </w:r>
      <w:proofErr w:type="spellEnd"/>
      <w:r>
        <w:rPr>
          <w:rFonts w:ascii="Arial" w:hAnsi="Arial" w:cs="Arial"/>
          <w:sz w:val="24"/>
          <w:szCs w:val="24"/>
        </w:rPr>
        <w:t xml:space="preserve"> </w:t>
      </w:r>
      <w:r w:rsidR="00FE1B70">
        <w:rPr>
          <w:rFonts w:ascii="Arial" w:hAnsi="Arial" w:cs="Arial"/>
          <w:sz w:val="24"/>
          <w:szCs w:val="24"/>
        </w:rPr>
        <w:t xml:space="preserve">of a </w:t>
      </w:r>
      <w:r w:rsidR="00FE1B70" w:rsidRPr="001122FF">
        <w:rPr>
          <w:rFonts w:ascii="Arial" w:hAnsi="Arial" w:cs="Arial"/>
          <w:i/>
          <w:sz w:val="24"/>
          <w:szCs w:val="24"/>
        </w:rPr>
        <w:t>societas publicanorum</w:t>
      </w:r>
      <w:r w:rsidR="00FE1B70">
        <w:rPr>
          <w:rFonts w:ascii="Arial" w:hAnsi="Arial" w:cs="Arial"/>
          <w:sz w:val="24"/>
          <w:szCs w:val="24"/>
        </w:rPr>
        <w:t xml:space="preserve"> apparently could </w:t>
      </w:r>
      <w:r>
        <w:rPr>
          <w:rFonts w:ascii="Arial" w:hAnsi="Arial" w:cs="Arial"/>
          <w:sz w:val="24"/>
          <w:szCs w:val="24"/>
        </w:rPr>
        <w:t>bind</w:t>
      </w:r>
      <w:r w:rsidR="00FE1B70">
        <w:rPr>
          <w:rFonts w:ascii="Arial" w:hAnsi="Arial" w:cs="Arial"/>
          <w:sz w:val="24"/>
          <w:szCs w:val="24"/>
        </w:rPr>
        <w:t xml:space="preserve"> </w:t>
      </w:r>
      <w:r>
        <w:rPr>
          <w:rFonts w:ascii="Arial" w:hAnsi="Arial" w:cs="Arial"/>
          <w:sz w:val="24"/>
          <w:szCs w:val="24"/>
        </w:rPr>
        <w:t xml:space="preserve">the entity and the invested assets of all of its members </w:t>
      </w:r>
      <w:r w:rsidR="00FE1B70">
        <w:rPr>
          <w:rFonts w:ascii="Arial" w:hAnsi="Arial" w:cs="Arial"/>
          <w:sz w:val="24"/>
          <w:szCs w:val="24"/>
        </w:rPr>
        <w:t xml:space="preserve">in </w:t>
      </w:r>
      <w:r>
        <w:rPr>
          <w:rFonts w:ascii="Arial" w:hAnsi="Arial" w:cs="Arial"/>
          <w:sz w:val="24"/>
          <w:szCs w:val="24"/>
        </w:rPr>
        <w:t>contract</w:t>
      </w:r>
      <w:r w:rsidR="00FE1B70">
        <w:rPr>
          <w:rFonts w:ascii="Arial" w:hAnsi="Arial" w:cs="Arial"/>
          <w:sz w:val="24"/>
          <w:szCs w:val="24"/>
        </w:rPr>
        <w:t>s</w:t>
      </w:r>
      <w:r>
        <w:rPr>
          <w:rFonts w:ascii="Arial" w:hAnsi="Arial" w:cs="Arial"/>
          <w:sz w:val="24"/>
          <w:szCs w:val="24"/>
        </w:rPr>
        <w:t xml:space="preserve"> with the state.</w:t>
      </w:r>
    </w:p>
    <w:p w14:paraId="4D906ACB" w14:textId="77777777" w:rsidR="00441E2E" w:rsidRDefault="00441E2E" w:rsidP="00441E2E">
      <w:pPr>
        <w:ind w:firstLine="360"/>
        <w:jc w:val="both"/>
        <w:rPr>
          <w:rFonts w:ascii="Arial" w:hAnsi="Arial" w:cs="Arial"/>
          <w:sz w:val="24"/>
          <w:szCs w:val="24"/>
        </w:rPr>
      </w:pPr>
      <w:r>
        <w:rPr>
          <w:rFonts w:ascii="Arial" w:hAnsi="Arial" w:cs="Arial"/>
          <w:sz w:val="24"/>
          <w:szCs w:val="24"/>
        </w:rPr>
        <w:t xml:space="preserve">Evidently one must turn to </w:t>
      </w:r>
      <w:r w:rsidRPr="00111350">
        <w:rPr>
          <w:rFonts w:ascii="Arial" w:hAnsi="Arial" w:cs="Arial"/>
          <w:sz w:val="24"/>
          <w:szCs w:val="24"/>
        </w:rPr>
        <w:t xml:space="preserve">noncommercial aspects of </w:t>
      </w:r>
      <w:r>
        <w:rPr>
          <w:rFonts w:ascii="Arial" w:hAnsi="Arial" w:cs="Arial"/>
          <w:sz w:val="24"/>
          <w:szCs w:val="24"/>
        </w:rPr>
        <w:t xml:space="preserve">Roman culture to understand the paradoxical characteristics of Roman commercial entities.  </w:t>
      </w:r>
      <w:r w:rsidR="00743B0E">
        <w:rPr>
          <w:rFonts w:ascii="Arial" w:hAnsi="Arial" w:cs="Arial"/>
          <w:sz w:val="24"/>
          <w:szCs w:val="24"/>
        </w:rPr>
        <w:t>While t</w:t>
      </w:r>
      <w:r>
        <w:rPr>
          <w:rFonts w:ascii="Arial" w:hAnsi="Arial" w:cs="Arial"/>
          <w:sz w:val="24"/>
          <w:szCs w:val="24"/>
        </w:rPr>
        <w:t>his is not our area of expertise</w:t>
      </w:r>
      <w:r w:rsidR="00743B0E">
        <w:rPr>
          <w:rFonts w:ascii="Arial" w:hAnsi="Arial" w:cs="Arial"/>
          <w:sz w:val="24"/>
          <w:szCs w:val="24"/>
        </w:rPr>
        <w:t>, w</w:t>
      </w:r>
      <w:r>
        <w:rPr>
          <w:rFonts w:ascii="Arial" w:hAnsi="Arial" w:cs="Arial"/>
          <w:sz w:val="24"/>
          <w:szCs w:val="24"/>
        </w:rPr>
        <w:t>e can</w:t>
      </w:r>
      <w:r w:rsidR="00743B0E">
        <w:rPr>
          <w:rFonts w:ascii="Arial" w:hAnsi="Arial" w:cs="Arial"/>
          <w:sz w:val="24"/>
          <w:szCs w:val="24"/>
        </w:rPr>
        <w:t xml:space="preserve"> </w:t>
      </w:r>
      <w:r>
        <w:rPr>
          <w:rFonts w:ascii="Arial" w:hAnsi="Arial" w:cs="Arial"/>
          <w:sz w:val="24"/>
          <w:szCs w:val="24"/>
        </w:rPr>
        <w:t>offer some conjectures.</w:t>
      </w:r>
    </w:p>
    <w:p w14:paraId="385DD78C" w14:textId="5B795399" w:rsidR="00441E2E" w:rsidRDefault="00441E2E" w:rsidP="00441E2E">
      <w:pPr>
        <w:ind w:firstLine="360"/>
        <w:jc w:val="both"/>
        <w:rPr>
          <w:rFonts w:ascii="Arial" w:hAnsi="Arial" w:cs="Arial"/>
          <w:sz w:val="24"/>
          <w:szCs w:val="24"/>
        </w:rPr>
      </w:pPr>
      <w:r>
        <w:rPr>
          <w:rFonts w:ascii="Arial" w:hAnsi="Arial" w:cs="Arial"/>
          <w:sz w:val="24"/>
          <w:szCs w:val="24"/>
        </w:rPr>
        <w:t xml:space="preserve">Roman society seems to have had substantial disdain for personal participation in commercial activity.  In this respect, </w:t>
      </w:r>
      <w:r w:rsidR="00743B0E">
        <w:rPr>
          <w:rFonts w:ascii="Arial" w:hAnsi="Arial" w:cs="Arial"/>
          <w:sz w:val="24"/>
          <w:szCs w:val="24"/>
        </w:rPr>
        <w:t xml:space="preserve">it </w:t>
      </w:r>
      <w:r>
        <w:rPr>
          <w:rFonts w:ascii="Arial" w:hAnsi="Arial" w:cs="Arial"/>
          <w:sz w:val="24"/>
          <w:szCs w:val="24"/>
        </w:rPr>
        <w:t xml:space="preserve">contrasted dramatically with the later Italian society of the </w:t>
      </w:r>
      <w:proofErr w:type="gramStart"/>
      <w:r>
        <w:rPr>
          <w:rFonts w:ascii="Arial" w:hAnsi="Arial" w:cs="Arial"/>
          <w:sz w:val="24"/>
          <w:szCs w:val="24"/>
        </w:rPr>
        <w:t>Middle</w:t>
      </w:r>
      <w:proofErr w:type="gramEnd"/>
      <w:r>
        <w:rPr>
          <w:rFonts w:ascii="Arial" w:hAnsi="Arial" w:cs="Arial"/>
          <w:sz w:val="24"/>
          <w:szCs w:val="24"/>
        </w:rPr>
        <w:t xml:space="preserve"> Ages and Renaissance, which was dominated by merchants.  This may explain the strongly contrasting development of the family in these societies.  As we observed above, the medieval Italian household, already conceived as a productive </w:t>
      </w:r>
      <w:r w:rsidR="00286F8B">
        <w:rPr>
          <w:rFonts w:ascii="Arial" w:hAnsi="Arial" w:cs="Arial"/>
          <w:sz w:val="24"/>
          <w:szCs w:val="24"/>
        </w:rPr>
        <w:lastRenderedPageBreak/>
        <w:t>.</w:t>
      </w:r>
      <w:r>
        <w:rPr>
          <w:rFonts w:ascii="Arial" w:hAnsi="Arial" w:cs="Arial"/>
          <w:sz w:val="24"/>
          <w:szCs w:val="24"/>
        </w:rPr>
        <w:t>commercial unit, had by the 15</w:t>
      </w:r>
      <w:r w:rsidRPr="008222CA">
        <w:rPr>
          <w:rFonts w:ascii="Arial" w:hAnsi="Arial" w:cs="Arial"/>
          <w:sz w:val="24"/>
          <w:szCs w:val="24"/>
          <w:vertAlign w:val="superscript"/>
        </w:rPr>
        <w:t>th</w:t>
      </w:r>
      <w:r>
        <w:rPr>
          <w:rFonts w:ascii="Arial" w:hAnsi="Arial" w:cs="Arial"/>
          <w:sz w:val="24"/>
          <w:szCs w:val="24"/>
        </w:rPr>
        <w:t xml:space="preserve"> century evolved into three </w:t>
      </w:r>
      <w:r w:rsidRPr="00413842">
        <w:rPr>
          <w:rFonts w:ascii="Arial" w:hAnsi="Arial" w:cs="Arial"/>
          <w:sz w:val="24"/>
          <w:szCs w:val="24"/>
        </w:rPr>
        <w:t>diffe</w:t>
      </w:r>
      <w:r w:rsidR="009356DE" w:rsidRPr="00413842">
        <w:rPr>
          <w:rFonts w:ascii="Arial" w:hAnsi="Arial" w:cs="Arial"/>
          <w:sz w:val="24"/>
          <w:szCs w:val="24"/>
        </w:rPr>
        <w:t>rent</w:t>
      </w:r>
      <w:r w:rsidR="00287823" w:rsidRPr="00413842">
        <w:rPr>
          <w:rStyle w:val="FootnoteReference"/>
          <w:rFonts w:ascii="Arial" w:hAnsi="Arial" w:cs="Arial"/>
          <w:sz w:val="24"/>
          <w:szCs w:val="24"/>
        </w:rPr>
        <w:footnoteReference w:id="27"/>
      </w:r>
      <w:r>
        <w:rPr>
          <w:rFonts w:ascii="Arial" w:hAnsi="Arial" w:cs="Arial"/>
          <w:sz w:val="24"/>
          <w:szCs w:val="24"/>
        </w:rPr>
        <w:t>types of entities – the individual, the general partnership, and the limited partnership – that provided even further flexibility in organizing entrepreneurial activity.  Roman law, in contrast, seems to have been designed to keep Roman citizens</w:t>
      </w:r>
      <w:r w:rsidRPr="008222CA">
        <w:rPr>
          <w:rFonts w:ascii="Arial" w:hAnsi="Arial" w:cs="Arial"/>
          <w:i/>
          <w:sz w:val="24"/>
          <w:szCs w:val="24"/>
        </w:rPr>
        <w:t xml:space="preserve"> out </w:t>
      </w:r>
      <w:r>
        <w:rPr>
          <w:rFonts w:ascii="Arial" w:hAnsi="Arial" w:cs="Arial"/>
          <w:sz w:val="24"/>
          <w:szCs w:val="24"/>
        </w:rPr>
        <w:t>of active participation in commerce, and to protect the stability and status of prominent Roman families from the vicissitudes of economic activity.</w:t>
      </w:r>
    </w:p>
    <w:p w14:paraId="0322DB9F" w14:textId="77777777" w:rsidR="00441E2E" w:rsidRDefault="00441E2E" w:rsidP="00441E2E">
      <w:pPr>
        <w:ind w:firstLine="360"/>
        <w:jc w:val="both"/>
        <w:rPr>
          <w:rFonts w:ascii="Arial" w:hAnsi="Arial" w:cs="Arial"/>
          <w:sz w:val="24"/>
          <w:szCs w:val="24"/>
        </w:rPr>
      </w:pPr>
      <w:r w:rsidRPr="00111350">
        <w:rPr>
          <w:rFonts w:ascii="Arial" w:hAnsi="Arial" w:cs="Arial"/>
          <w:sz w:val="24"/>
          <w:szCs w:val="24"/>
        </w:rPr>
        <w:t>Hence Roman law</w:t>
      </w:r>
      <w:r>
        <w:rPr>
          <w:rFonts w:ascii="Arial" w:hAnsi="Arial" w:cs="Arial"/>
          <w:sz w:val="24"/>
          <w:szCs w:val="24"/>
        </w:rPr>
        <w:t xml:space="preserve"> concentrated </w:t>
      </w:r>
      <w:r w:rsidRPr="00111350">
        <w:rPr>
          <w:rFonts w:ascii="Arial" w:hAnsi="Arial" w:cs="Arial"/>
          <w:sz w:val="24"/>
          <w:szCs w:val="24"/>
        </w:rPr>
        <w:t xml:space="preserve">all power over a family’s wealth </w:t>
      </w:r>
      <w:r>
        <w:rPr>
          <w:rFonts w:ascii="Arial" w:hAnsi="Arial" w:cs="Arial"/>
          <w:sz w:val="24"/>
          <w:szCs w:val="24"/>
        </w:rPr>
        <w:t xml:space="preserve">in the hands of the paterfamilias and limited </w:t>
      </w:r>
      <w:r w:rsidR="00743B0E">
        <w:rPr>
          <w:rFonts w:ascii="Arial" w:hAnsi="Arial" w:cs="Arial"/>
          <w:sz w:val="24"/>
          <w:szCs w:val="24"/>
        </w:rPr>
        <w:t xml:space="preserve">his capacity to </w:t>
      </w:r>
      <w:r>
        <w:rPr>
          <w:rFonts w:ascii="Arial" w:hAnsi="Arial" w:cs="Arial"/>
          <w:sz w:val="24"/>
          <w:szCs w:val="24"/>
        </w:rPr>
        <w:t>delegate</w:t>
      </w:r>
      <w:r w:rsidR="00743B0E">
        <w:rPr>
          <w:rFonts w:ascii="Arial" w:hAnsi="Arial" w:cs="Arial"/>
          <w:sz w:val="24"/>
          <w:szCs w:val="24"/>
        </w:rPr>
        <w:t xml:space="preserve"> it</w:t>
      </w:r>
      <w:r>
        <w:rPr>
          <w:rFonts w:ascii="Arial" w:hAnsi="Arial" w:cs="Arial"/>
          <w:sz w:val="24"/>
          <w:szCs w:val="24"/>
        </w:rPr>
        <w:t xml:space="preserve"> – for </w:t>
      </w:r>
      <w:r w:rsidR="00743B0E">
        <w:rPr>
          <w:rFonts w:ascii="Arial" w:hAnsi="Arial" w:cs="Arial"/>
          <w:sz w:val="24"/>
          <w:szCs w:val="24"/>
        </w:rPr>
        <w:t>example</w:t>
      </w:r>
      <w:r>
        <w:rPr>
          <w:rFonts w:ascii="Arial" w:hAnsi="Arial" w:cs="Arial"/>
          <w:sz w:val="24"/>
          <w:szCs w:val="24"/>
        </w:rPr>
        <w:t xml:space="preserve"> by providing for</w:t>
      </w:r>
      <w:r w:rsidRPr="00111350">
        <w:rPr>
          <w:rFonts w:ascii="Arial" w:hAnsi="Arial" w:cs="Arial"/>
          <w:sz w:val="24"/>
          <w:szCs w:val="24"/>
        </w:rPr>
        <w:t xml:space="preserve"> no general </w:t>
      </w:r>
      <w:r w:rsidR="00743B0E">
        <w:rPr>
          <w:rFonts w:ascii="Arial" w:hAnsi="Arial" w:cs="Arial"/>
          <w:sz w:val="24"/>
          <w:szCs w:val="24"/>
        </w:rPr>
        <w:t>form</w:t>
      </w:r>
      <w:r w:rsidR="00743B0E" w:rsidRPr="00111350">
        <w:rPr>
          <w:rFonts w:ascii="Arial" w:hAnsi="Arial" w:cs="Arial"/>
          <w:sz w:val="24"/>
          <w:szCs w:val="24"/>
        </w:rPr>
        <w:t xml:space="preserve"> </w:t>
      </w:r>
      <w:r w:rsidRPr="00111350">
        <w:rPr>
          <w:rFonts w:ascii="Arial" w:hAnsi="Arial" w:cs="Arial"/>
          <w:sz w:val="24"/>
          <w:szCs w:val="24"/>
        </w:rPr>
        <w:t>of agency.  The persons whom</w:t>
      </w:r>
      <w:r w:rsidR="00743B0E">
        <w:rPr>
          <w:rFonts w:ascii="Arial" w:hAnsi="Arial" w:cs="Arial"/>
          <w:sz w:val="24"/>
          <w:szCs w:val="24"/>
        </w:rPr>
        <w:t xml:space="preserve"> the paterfamilias</w:t>
      </w:r>
      <w:r w:rsidRPr="00111350">
        <w:rPr>
          <w:rFonts w:ascii="Arial" w:hAnsi="Arial" w:cs="Arial"/>
          <w:sz w:val="24"/>
          <w:szCs w:val="24"/>
        </w:rPr>
        <w:t xml:space="preserve"> </w:t>
      </w:r>
      <w:r w:rsidR="00743B0E">
        <w:rPr>
          <w:rFonts w:ascii="Arial" w:hAnsi="Arial" w:cs="Arial"/>
          <w:sz w:val="24"/>
          <w:szCs w:val="24"/>
        </w:rPr>
        <w:t>could make agents</w:t>
      </w:r>
      <w:r w:rsidRPr="00111350">
        <w:rPr>
          <w:rFonts w:ascii="Arial" w:hAnsi="Arial" w:cs="Arial"/>
          <w:sz w:val="24"/>
          <w:szCs w:val="24"/>
        </w:rPr>
        <w:t xml:space="preserve"> –sons, slaves, and the managers of a </w:t>
      </w:r>
      <w:r>
        <w:rPr>
          <w:rFonts w:ascii="Arial" w:hAnsi="Arial" w:cs="Arial"/>
          <w:i/>
          <w:sz w:val="24"/>
          <w:szCs w:val="24"/>
        </w:rPr>
        <w:t>societa</w:t>
      </w:r>
      <w:r w:rsidRPr="00111350">
        <w:rPr>
          <w:rFonts w:ascii="Arial" w:hAnsi="Arial" w:cs="Arial"/>
          <w:i/>
          <w:sz w:val="24"/>
          <w:szCs w:val="24"/>
        </w:rPr>
        <w:t>s publicanorum</w:t>
      </w:r>
      <w:r w:rsidRPr="00111350">
        <w:rPr>
          <w:rFonts w:ascii="Arial" w:hAnsi="Arial" w:cs="Arial"/>
          <w:sz w:val="24"/>
          <w:szCs w:val="24"/>
        </w:rPr>
        <w:t xml:space="preserve"> – </w:t>
      </w:r>
      <w:r w:rsidR="00743B0E">
        <w:rPr>
          <w:rFonts w:ascii="Arial" w:hAnsi="Arial" w:cs="Arial"/>
          <w:sz w:val="24"/>
          <w:szCs w:val="24"/>
        </w:rPr>
        <w:t>could</w:t>
      </w:r>
      <w:r w:rsidRPr="00111350">
        <w:rPr>
          <w:rFonts w:ascii="Arial" w:hAnsi="Arial" w:cs="Arial"/>
          <w:sz w:val="24"/>
          <w:szCs w:val="24"/>
        </w:rPr>
        <w:t xml:space="preserve"> commit only the specific assets placed in their possession.  The lack of mutual agency among </w:t>
      </w:r>
      <w:r>
        <w:rPr>
          <w:rFonts w:ascii="Arial" w:hAnsi="Arial" w:cs="Arial"/>
          <w:sz w:val="24"/>
          <w:szCs w:val="24"/>
        </w:rPr>
        <w:t xml:space="preserve">participants in a </w:t>
      </w:r>
      <w:r w:rsidRPr="005B4087">
        <w:rPr>
          <w:rFonts w:ascii="Arial" w:hAnsi="Arial" w:cs="Arial"/>
          <w:i/>
          <w:sz w:val="24"/>
          <w:szCs w:val="24"/>
        </w:rPr>
        <w:t>societas</w:t>
      </w:r>
      <w:r>
        <w:rPr>
          <w:rFonts w:ascii="Arial" w:hAnsi="Arial" w:cs="Arial"/>
          <w:sz w:val="24"/>
          <w:szCs w:val="24"/>
        </w:rPr>
        <w:t xml:space="preserve"> </w:t>
      </w:r>
      <w:r w:rsidRPr="00111350">
        <w:rPr>
          <w:rFonts w:ascii="Arial" w:hAnsi="Arial" w:cs="Arial"/>
          <w:sz w:val="24"/>
          <w:szCs w:val="24"/>
        </w:rPr>
        <w:t xml:space="preserve">is consistent with this more general pattern.  Perhaps the same conservatism about committing family wealth that seems to have been reflected in ancient Rome’s limits on agency authority discouraged a grant of priority to business creditors over other family creditors with respect to </w:t>
      </w:r>
      <w:r w:rsidRPr="00111350">
        <w:rPr>
          <w:rFonts w:ascii="Arial" w:hAnsi="Arial" w:cs="Arial"/>
          <w:i/>
          <w:sz w:val="24"/>
          <w:szCs w:val="24"/>
        </w:rPr>
        <w:t>any</w:t>
      </w:r>
      <w:r w:rsidRPr="00111350">
        <w:rPr>
          <w:rFonts w:ascii="Arial" w:hAnsi="Arial" w:cs="Arial"/>
          <w:sz w:val="24"/>
          <w:szCs w:val="24"/>
        </w:rPr>
        <w:t xml:space="preserve"> family assets.  For the Romans, the risks of commercial credit may have been more salient than its advantages, and hence they were not eager to facilitate it.</w:t>
      </w:r>
      <w:r>
        <w:rPr>
          <w:rFonts w:ascii="Arial" w:hAnsi="Arial" w:cs="Arial"/>
          <w:sz w:val="24"/>
          <w:szCs w:val="24"/>
        </w:rPr>
        <w:t xml:space="preserve">  </w:t>
      </w:r>
    </w:p>
    <w:p w14:paraId="6B501A5B" w14:textId="14A66C36" w:rsidR="00441E2E" w:rsidRDefault="00441E2E" w:rsidP="00441E2E">
      <w:pPr>
        <w:ind w:firstLine="360"/>
        <w:jc w:val="both"/>
        <w:rPr>
          <w:rFonts w:ascii="Arial" w:hAnsi="Arial" w:cs="Arial"/>
          <w:sz w:val="24"/>
          <w:szCs w:val="24"/>
        </w:rPr>
      </w:pPr>
      <w:r>
        <w:rPr>
          <w:rFonts w:ascii="Arial" w:hAnsi="Arial" w:cs="Arial"/>
          <w:sz w:val="24"/>
          <w:szCs w:val="24"/>
        </w:rPr>
        <w:t xml:space="preserve">The Romans seem to have viewed commerce as a means of reinforcing the extended family, while the Italians of the Middle Ages, though much in awe of Roman culture, took the reverse approach by viewing the family as an institution for promoting commerce.  While Roman law provided business entities – the </w:t>
      </w:r>
      <w:proofErr w:type="gramStart"/>
      <w:r w:rsidRPr="006348A4">
        <w:rPr>
          <w:rFonts w:ascii="Arial" w:hAnsi="Arial" w:cs="Arial"/>
          <w:i/>
          <w:sz w:val="24"/>
          <w:szCs w:val="24"/>
        </w:rPr>
        <w:t>peculium</w:t>
      </w:r>
      <w:r>
        <w:rPr>
          <w:rFonts w:ascii="Arial" w:hAnsi="Arial" w:cs="Arial"/>
          <w:sz w:val="24"/>
          <w:szCs w:val="24"/>
        </w:rPr>
        <w:t xml:space="preserve"> </w:t>
      </w:r>
      <w:r w:rsidR="004851C3">
        <w:rPr>
          <w:rFonts w:ascii="Arial" w:hAnsi="Arial" w:cs="Arial"/>
          <w:sz w:val="24"/>
          <w:szCs w:val="24"/>
        </w:rPr>
        <w:t xml:space="preserve"> and</w:t>
      </w:r>
      <w:proofErr w:type="gramEnd"/>
      <w:r w:rsidR="004851C3">
        <w:rPr>
          <w:rFonts w:ascii="Arial" w:hAnsi="Arial" w:cs="Arial"/>
          <w:sz w:val="24"/>
          <w:szCs w:val="24"/>
        </w:rPr>
        <w:t xml:space="preserve"> </w:t>
      </w:r>
      <w:r w:rsidRPr="006348A4">
        <w:rPr>
          <w:rFonts w:ascii="Arial" w:hAnsi="Arial" w:cs="Arial"/>
          <w:i/>
          <w:sz w:val="24"/>
          <w:szCs w:val="24"/>
        </w:rPr>
        <w:t xml:space="preserve">societas publicanorum </w:t>
      </w:r>
      <w:r>
        <w:rPr>
          <w:rFonts w:ascii="Arial" w:hAnsi="Arial" w:cs="Arial"/>
          <w:sz w:val="24"/>
          <w:szCs w:val="24"/>
        </w:rPr>
        <w:t xml:space="preserve">– for investing a family’s wealth with limited liability, unlimited liability came only if the </w:t>
      </w:r>
      <w:r w:rsidRPr="009914C7">
        <w:rPr>
          <w:rFonts w:ascii="Arial" w:hAnsi="Arial" w:cs="Arial"/>
          <w:i/>
          <w:sz w:val="24"/>
          <w:szCs w:val="24"/>
        </w:rPr>
        <w:t>paterfamilias</w:t>
      </w:r>
      <w:r>
        <w:rPr>
          <w:rFonts w:ascii="Arial" w:hAnsi="Arial" w:cs="Arial"/>
          <w:sz w:val="24"/>
          <w:szCs w:val="24"/>
        </w:rPr>
        <w:t xml:space="preserve"> actively engaged in management of a business</w:t>
      </w:r>
      <w:r w:rsidR="00117CAB">
        <w:rPr>
          <w:rFonts w:ascii="Arial" w:hAnsi="Arial" w:cs="Arial"/>
          <w:sz w:val="24"/>
          <w:szCs w:val="24"/>
        </w:rPr>
        <w:t xml:space="preserve"> </w:t>
      </w:r>
      <w:r w:rsidR="009C2B4F">
        <w:rPr>
          <w:rFonts w:ascii="Arial" w:hAnsi="Arial" w:cs="Arial"/>
          <w:sz w:val="24"/>
          <w:szCs w:val="24"/>
        </w:rPr>
        <w:t>(</w:t>
      </w:r>
      <w:r w:rsidR="009C2B4F" w:rsidRPr="009C2B4F">
        <w:rPr>
          <w:rFonts w:ascii="Arial" w:hAnsi="Arial" w:cs="Arial"/>
          <w:sz w:val="24"/>
          <w:szCs w:val="24"/>
        </w:rPr>
        <w:t>Johnston 1995)</w:t>
      </w:r>
      <w:r w:rsidR="009C2B4F">
        <w:rPr>
          <w:rFonts w:ascii="Arial" w:hAnsi="Arial" w:cs="Arial"/>
          <w:sz w:val="24"/>
          <w:szCs w:val="24"/>
        </w:rPr>
        <w:t>.</w:t>
      </w:r>
      <w:r>
        <w:rPr>
          <w:rFonts w:ascii="Arial" w:hAnsi="Arial" w:cs="Arial"/>
          <w:sz w:val="24"/>
          <w:szCs w:val="24"/>
        </w:rPr>
        <w:t xml:space="preserve">  Thus the family could prosper from business investments without the stigma of engaging in commerce -- much as the French nobility did with the limited partnership in the 17</w:t>
      </w:r>
      <w:r w:rsidRPr="002E312A">
        <w:rPr>
          <w:rFonts w:ascii="Arial" w:hAnsi="Arial" w:cs="Arial"/>
          <w:sz w:val="24"/>
          <w:szCs w:val="24"/>
          <w:vertAlign w:val="superscript"/>
        </w:rPr>
        <w:t>th</w:t>
      </w:r>
      <w:r>
        <w:rPr>
          <w:rFonts w:ascii="Arial" w:hAnsi="Arial" w:cs="Arial"/>
          <w:sz w:val="24"/>
          <w:szCs w:val="24"/>
        </w:rPr>
        <w:t xml:space="preserve"> century</w:t>
      </w:r>
      <w:r w:rsidR="00DA1F42">
        <w:rPr>
          <w:rFonts w:ascii="Arial" w:hAnsi="Arial" w:cs="Arial"/>
          <w:sz w:val="24"/>
          <w:szCs w:val="24"/>
        </w:rPr>
        <w:t xml:space="preserve"> </w:t>
      </w:r>
      <w:r w:rsidR="00F36D0D">
        <w:rPr>
          <w:rFonts w:ascii="Arial" w:hAnsi="Arial" w:cs="Arial"/>
          <w:sz w:val="24"/>
          <w:szCs w:val="24"/>
        </w:rPr>
        <w:t>(Kessler 2003).</w:t>
      </w:r>
      <w:r>
        <w:rPr>
          <w:rFonts w:ascii="Arial" w:hAnsi="Arial" w:cs="Arial"/>
          <w:sz w:val="24"/>
          <w:szCs w:val="24"/>
        </w:rPr>
        <w:t xml:space="preserve"> At the same time, families less concerned with social status were free to engage in commercial activity, though the entity forms available to them were not as convenient as they might otherwise have been.</w:t>
      </w:r>
    </w:p>
    <w:p w14:paraId="7B100CB8" w14:textId="70D9FF52" w:rsidR="00441E2E" w:rsidRDefault="00441E2E" w:rsidP="00441E2E">
      <w:pPr>
        <w:ind w:firstLine="360"/>
        <w:jc w:val="both"/>
        <w:rPr>
          <w:rFonts w:ascii="Arial" w:hAnsi="Arial" w:cs="Arial"/>
          <w:sz w:val="24"/>
          <w:szCs w:val="24"/>
        </w:rPr>
      </w:pPr>
      <w:r>
        <w:rPr>
          <w:rFonts w:ascii="Arial" w:hAnsi="Arial" w:cs="Arial"/>
          <w:sz w:val="24"/>
          <w:szCs w:val="24"/>
        </w:rPr>
        <w:t xml:space="preserve">Rather different considerations arguably explain </w:t>
      </w:r>
      <w:r w:rsidR="004B30D1">
        <w:rPr>
          <w:rFonts w:ascii="Arial" w:hAnsi="Arial" w:cs="Arial"/>
          <w:sz w:val="24"/>
          <w:szCs w:val="24"/>
        </w:rPr>
        <w:t xml:space="preserve">why </w:t>
      </w:r>
      <w:r>
        <w:rPr>
          <w:rFonts w:ascii="Arial" w:hAnsi="Arial" w:cs="Arial"/>
          <w:sz w:val="24"/>
          <w:szCs w:val="24"/>
        </w:rPr>
        <w:t>the Romans</w:t>
      </w:r>
      <w:r w:rsidR="004B30D1">
        <w:rPr>
          <w:rFonts w:ascii="Arial" w:hAnsi="Arial" w:cs="Arial"/>
          <w:sz w:val="24"/>
          <w:szCs w:val="24"/>
        </w:rPr>
        <w:t xml:space="preserve"> not only failed</w:t>
      </w:r>
      <w:r>
        <w:rPr>
          <w:rFonts w:ascii="Arial" w:hAnsi="Arial" w:cs="Arial"/>
          <w:sz w:val="24"/>
          <w:szCs w:val="24"/>
        </w:rPr>
        <w:t xml:space="preserve">, after the fall of the Republic, to go beyond the </w:t>
      </w:r>
      <w:r w:rsidRPr="00DC335E">
        <w:rPr>
          <w:rFonts w:ascii="Arial" w:hAnsi="Arial" w:cs="Arial"/>
          <w:i/>
          <w:sz w:val="24"/>
          <w:szCs w:val="24"/>
        </w:rPr>
        <w:t>societas publicanorum</w:t>
      </w:r>
      <w:r>
        <w:rPr>
          <w:rFonts w:ascii="Arial" w:hAnsi="Arial" w:cs="Arial"/>
          <w:sz w:val="24"/>
          <w:szCs w:val="24"/>
        </w:rPr>
        <w:t xml:space="preserve"> and develop a strong entity form on the model of the business corporation, but in fact</w:t>
      </w:r>
      <w:r w:rsidR="004B30D1">
        <w:rPr>
          <w:rFonts w:ascii="Arial" w:hAnsi="Arial" w:cs="Arial"/>
          <w:sz w:val="24"/>
          <w:szCs w:val="24"/>
        </w:rPr>
        <w:t xml:space="preserve"> went </w:t>
      </w:r>
      <w:r>
        <w:rPr>
          <w:rFonts w:ascii="Arial" w:hAnsi="Arial" w:cs="Arial"/>
          <w:sz w:val="24"/>
          <w:szCs w:val="24"/>
        </w:rPr>
        <w:t>in the other direction and gradually abandon</w:t>
      </w:r>
      <w:r w:rsidR="004B30D1">
        <w:rPr>
          <w:rFonts w:ascii="Arial" w:hAnsi="Arial" w:cs="Arial"/>
          <w:sz w:val="24"/>
          <w:szCs w:val="24"/>
        </w:rPr>
        <w:t>ed</w:t>
      </w:r>
      <w:r>
        <w:rPr>
          <w:rFonts w:ascii="Arial" w:hAnsi="Arial" w:cs="Arial"/>
          <w:sz w:val="24"/>
          <w:szCs w:val="24"/>
        </w:rPr>
        <w:t xml:space="preserve"> the </w:t>
      </w:r>
      <w:r>
        <w:rPr>
          <w:rFonts w:ascii="Arial" w:hAnsi="Arial" w:cs="Arial"/>
          <w:i/>
          <w:sz w:val="24"/>
          <w:szCs w:val="24"/>
        </w:rPr>
        <w:t>societas publicanorum</w:t>
      </w:r>
      <w:r w:rsidR="004B30D1">
        <w:rPr>
          <w:rFonts w:ascii="Arial" w:hAnsi="Arial" w:cs="Arial"/>
          <w:sz w:val="24"/>
          <w:szCs w:val="24"/>
        </w:rPr>
        <w:t xml:space="preserve"> itself.</w:t>
      </w:r>
      <w:r>
        <w:rPr>
          <w:rFonts w:ascii="Arial" w:hAnsi="Arial" w:cs="Arial"/>
          <w:sz w:val="24"/>
          <w:szCs w:val="24"/>
        </w:rPr>
        <w:t xml:space="preserve">  </w:t>
      </w:r>
      <w:r w:rsidRPr="00111350">
        <w:rPr>
          <w:rFonts w:ascii="Arial" w:hAnsi="Arial" w:cs="Arial"/>
          <w:sz w:val="24"/>
          <w:szCs w:val="24"/>
        </w:rPr>
        <w:t xml:space="preserve">When Rome transformed itself from republic </w:t>
      </w:r>
      <w:r w:rsidR="000D608B">
        <w:rPr>
          <w:rFonts w:ascii="Arial" w:hAnsi="Arial" w:cs="Arial"/>
          <w:sz w:val="24"/>
          <w:szCs w:val="24"/>
        </w:rPr>
        <w:t>to</w:t>
      </w:r>
      <w:r w:rsidRPr="00111350">
        <w:rPr>
          <w:rFonts w:ascii="Arial" w:hAnsi="Arial" w:cs="Arial"/>
          <w:sz w:val="24"/>
          <w:szCs w:val="24"/>
        </w:rPr>
        <w:t xml:space="preserve"> empire</w:t>
      </w:r>
      <w:r>
        <w:rPr>
          <w:rFonts w:ascii="Arial" w:hAnsi="Arial" w:cs="Arial"/>
          <w:sz w:val="24"/>
          <w:szCs w:val="24"/>
        </w:rPr>
        <w:t xml:space="preserve">, </w:t>
      </w:r>
      <w:r w:rsidRPr="00111350">
        <w:rPr>
          <w:rFonts w:ascii="Arial" w:hAnsi="Arial" w:cs="Arial"/>
          <w:sz w:val="24"/>
          <w:szCs w:val="24"/>
        </w:rPr>
        <w:t xml:space="preserve">the wealth and influence of the </w:t>
      </w:r>
      <w:r w:rsidRPr="00111350">
        <w:rPr>
          <w:rFonts w:ascii="Arial" w:hAnsi="Arial" w:cs="Arial"/>
          <w:i/>
          <w:sz w:val="24"/>
          <w:szCs w:val="24"/>
        </w:rPr>
        <w:t>publicani</w:t>
      </w:r>
      <w:r w:rsidRPr="00111350">
        <w:rPr>
          <w:rFonts w:ascii="Arial" w:hAnsi="Arial" w:cs="Arial"/>
          <w:sz w:val="24"/>
          <w:szCs w:val="24"/>
        </w:rPr>
        <w:t xml:space="preserve"> drew jealous attention from the emperors, who</w:t>
      </w:r>
      <w:r>
        <w:rPr>
          <w:rFonts w:ascii="Arial" w:hAnsi="Arial" w:cs="Arial"/>
          <w:sz w:val="24"/>
          <w:szCs w:val="24"/>
        </w:rPr>
        <w:t xml:space="preserve"> responded by having </w:t>
      </w:r>
      <w:r w:rsidRPr="00111350">
        <w:rPr>
          <w:rFonts w:ascii="Arial" w:hAnsi="Arial" w:cs="Arial"/>
          <w:sz w:val="24"/>
          <w:szCs w:val="24"/>
        </w:rPr>
        <w:t xml:space="preserve">the state take over </w:t>
      </w:r>
      <w:r>
        <w:rPr>
          <w:rFonts w:ascii="Arial" w:hAnsi="Arial" w:cs="Arial"/>
          <w:sz w:val="24"/>
          <w:szCs w:val="24"/>
        </w:rPr>
        <w:t xml:space="preserve">activities, such as </w:t>
      </w:r>
      <w:r w:rsidRPr="00111350">
        <w:rPr>
          <w:rFonts w:ascii="Arial" w:hAnsi="Arial" w:cs="Arial"/>
          <w:sz w:val="24"/>
          <w:szCs w:val="24"/>
        </w:rPr>
        <w:t>the construction of public works</w:t>
      </w:r>
      <w:r>
        <w:rPr>
          <w:rFonts w:ascii="Arial" w:hAnsi="Arial" w:cs="Arial"/>
          <w:sz w:val="24"/>
          <w:szCs w:val="24"/>
        </w:rPr>
        <w:t>, that it had previously contracted out</w:t>
      </w:r>
      <w:r w:rsidRPr="00111350">
        <w:rPr>
          <w:rFonts w:ascii="Arial" w:hAnsi="Arial" w:cs="Arial"/>
          <w:sz w:val="24"/>
          <w:szCs w:val="24"/>
        </w:rPr>
        <w:t xml:space="preserve">.  The </w:t>
      </w:r>
      <w:r w:rsidRPr="00111350">
        <w:rPr>
          <w:rFonts w:ascii="Arial" w:hAnsi="Arial" w:cs="Arial"/>
          <w:i/>
          <w:sz w:val="24"/>
          <w:szCs w:val="24"/>
        </w:rPr>
        <w:t>publicani</w:t>
      </w:r>
      <w:r w:rsidRPr="00111350">
        <w:rPr>
          <w:rFonts w:ascii="Arial" w:hAnsi="Arial" w:cs="Arial"/>
          <w:sz w:val="24"/>
          <w:szCs w:val="24"/>
        </w:rPr>
        <w:t xml:space="preserve"> persisted for a time as tax collectors, but repeated clampdowns eliminated them from even this role by the end of the second century A.D</w:t>
      </w:r>
      <w:r>
        <w:rPr>
          <w:rFonts w:ascii="Arial" w:hAnsi="Arial" w:cs="Arial"/>
          <w:sz w:val="24"/>
          <w:szCs w:val="24"/>
        </w:rPr>
        <w:t xml:space="preserve">. </w:t>
      </w:r>
      <w:r>
        <w:rPr>
          <w:rFonts w:ascii="Arial" w:hAnsi="Arial" w:cs="Arial"/>
        </w:rPr>
        <w:t>(</w:t>
      </w:r>
      <w:r w:rsidRPr="00111350">
        <w:rPr>
          <w:rFonts w:ascii="Arial" w:hAnsi="Arial" w:cs="Arial"/>
        </w:rPr>
        <w:t>C</w:t>
      </w:r>
      <w:r>
        <w:rPr>
          <w:rFonts w:ascii="Arial" w:hAnsi="Arial" w:cs="Arial"/>
        </w:rPr>
        <w:t>rook 1967:</w:t>
      </w:r>
      <w:r w:rsidRPr="00111350">
        <w:rPr>
          <w:rFonts w:ascii="Arial" w:hAnsi="Arial" w:cs="Arial"/>
        </w:rPr>
        <w:t xml:space="preserve"> 234</w:t>
      </w:r>
      <w:r>
        <w:rPr>
          <w:rFonts w:ascii="Arial" w:hAnsi="Arial" w:cs="Arial"/>
        </w:rPr>
        <w:t>)</w:t>
      </w:r>
      <w:r w:rsidRPr="00111350">
        <w:rPr>
          <w:rFonts w:ascii="Arial" w:hAnsi="Arial" w:cs="Arial"/>
          <w:sz w:val="24"/>
          <w:szCs w:val="24"/>
        </w:rPr>
        <w:t>.</w:t>
      </w:r>
      <w:r>
        <w:rPr>
          <w:rFonts w:ascii="Arial" w:hAnsi="Arial" w:cs="Arial"/>
          <w:sz w:val="24"/>
          <w:szCs w:val="24"/>
        </w:rPr>
        <w:t xml:space="preserve">  </w:t>
      </w:r>
    </w:p>
    <w:p w14:paraId="31C4E2C2" w14:textId="77777777" w:rsidR="004851C3" w:rsidRDefault="00441E2E" w:rsidP="00441E2E">
      <w:pPr>
        <w:ind w:firstLine="360"/>
        <w:jc w:val="both"/>
        <w:rPr>
          <w:rFonts w:ascii="Arial" w:hAnsi="Arial" w:cs="Arial"/>
          <w:sz w:val="24"/>
          <w:szCs w:val="24"/>
        </w:rPr>
      </w:pPr>
      <w:r>
        <w:rPr>
          <w:rFonts w:ascii="Arial" w:hAnsi="Arial" w:cs="Arial"/>
          <w:sz w:val="24"/>
          <w:szCs w:val="24"/>
        </w:rPr>
        <w:lastRenderedPageBreak/>
        <w:t>By the last years of the Republic, Roman law and the Roman economy had arguably evolved to the point where they were quite capable of establishing commercial legal entities of the character found in 18</w:t>
      </w:r>
      <w:r w:rsidRPr="0098028D">
        <w:rPr>
          <w:rFonts w:ascii="Arial" w:hAnsi="Arial" w:cs="Arial"/>
          <w:sz w:val="24"/>
          <w:szCs w:val="24"/>
          <w:vertAlign w:val="superscript"/>
        </w:rPr>
        <w:t>th</w:t>
      </w:r>
      <w:r>
        <w:rPr>
          <w:rFonts w:ascii="Arial" w:hAnsi="Arial" w:cs="Arial"/>
          <w:sz w:val="24"/>
          <w:szCs w:val="24"/>
        </w:rPr>
        <w:t xml:space="preserve">-century England.   And perhaps if Rome had evolved further toward an open society, its economic institutions would have taken that direction.  But social and political developments ultimately blocked Rome’s evolution from dependence on the family as the basic legal entity to a society with legal entities suited to </w:t>
      </w:r>
      <w:r w:rsidR="00C2727C">
        <w:rPr>
          <w:rFonts w:ascii="Arial" w:hAnsi="Arial" w:cs="Arial"/>
          <w:sz w:val="24"/>
          <w:szCs w:val="24"/>
        </w:rPr>
        <w:t xml:space="preserve">efficient </w:t>
      </w:r>
      <w:r>
        <w:rPr>
          <w:rFonts w:ascii="Arial" w:hAnsi="Arial" w:cs="Arial"/>
          <w:sz w:val="24"/>
          <w:szCs w:val="24"/>
        </w:rPr>
        <w:t>general commerce and freedom of enterprise.</w:t>
      </w:r>
    </w:p>
    <w:p w14:paraId="693C0650" w14:textId="77777777" w:rsidR="004851C3" w:rsidRDefault="004851C3" w:rsidP="00441E2E">
      <w:pPr>
        <w:ind w:firstLine="360"/>
        <w:jc w:val="both"/>
        <w:rPr>
          <w:rFonts w:ascii="Arial" w:hAnsi="Arial" w:cs="Arial"/>
          <w:sz w:val="24"/>
          <w:szCs w:val="24"/>
        </w:rPr>
      </w:pPr>
      <w:r>
        <w:rPr>
          <w:rFonts w:ascii="Arial" w:hAnsi="Arial" w:cs="Arial"/>
          <w:sz w:val="24"/>
          <w:szCs w:val="24"/>
        </w:rPr>
        <w:t xml:space="preserve">To be sure, the family continues to play a strong role today in </w:t>
      </w:r>
      <w:r w:rsidR="007D3113">
        <w:rPr>
          <w:rFonts w:ascii="Arial" w:hAnsi="Arial" w:cs="Arial"/>
          <w:sz w:val="24"/>
          <w:szCs w:val="24"/>
        </w:rPr>
        <w:t>the organization of enterprise</w:t>
      </w:r>
      <w:r w:rsidR="00F24A91">
        <w:rPr>
          <w:rFonts w:ascii="Arial" w:hAnsi="Arial" w:cs="Arial"/>
          <w:sz w:val="24"/>
          <w:szCs w:val="24"/>
        </w:rPr>
        <w:t xml:space="preserve">. </w:t>
      </w:r>
      <w:r w:rsidR="007D3113">
        <w:rPr>
          <w:rFonts w:ascii="Arial" w:hAnsi="Arial" w:cs="Arial"/>
          <w:sz w:val="24"/>
          <w:szCs w:val="24"/>
        </w:rPr>
        <w:t xml:space="preserve"> </w:t>
      </w:r>
      <w:r w:rsidR="00F24A91">
        <w:rPr>
          <w:rFonts w:ascii="Arial" w:hAnsi="Arial" w:cs="Arial"/>
          <w:sz w:val="24"/>
          <w:szCs w:val="24"/>
        </w:rPr>
        <w:t>E</w:t>
      </w:r>
      <w:r>
        <w:rPr>
          <w:rFonts w:ascii="Arial" w:hAnsi="Arial" w:cs="Arial"/>
          <w:sz w:val="24"/>
          <w:szCs w:val="24"/>
        </w:rPr>
        <w:t>ven in the most economically advanced socie</w:t>
      </w:r>
      <w:r w:rsidR="00F24A91">
        <w:rPr>
          <w:rFonts w:ascii="Arial" w:hAnsi="Arial" w:cs="Arial"/>
          <w:sz w:val="24"/>
          <w:szCs w:val="24"/>
        </w:rPr>
        <w:t xml:space="preserve">ties, the family’s affective bonds, continuity, and reputation commonly provide a </w:t>
      </w:r>
      <w:r w:rsidR="00500611">
        <w:rPr>
          <w:rFonts w:ascii="Arial" w:hAnsi="Arial" w:cs="Arial"/>
          <w:sz w:val="24"/>
          <w:szCs w:val="24"/>
        </w:rPr>
        <w:t xml:space="preserve">strong </w:t>
      </w:r>
      <w:r w:rsidR="00F24A91">
        <w:rPr>
          <w:rFonts w:ascii="Arial" w:hAnsi="Arial" w:cs="Arial"/>
          <w:sz w:val="24"/>
          <w:szCs w:val="24"/>
        </w:rPr>
        <w:t xml:space="preserve">foundation for successful commercial firms.  The important difference </w:t>
      </w:r>
      <w:r w:rsidR="00C86FFF">
        <w:rPr>
          <w:rFonts w:ascii="Arial" w:hAnsi="Arial" w:cs="Arial"/>
          <w:sz w:val="24"/>
          <w:szCs w:val="24"/>
        </w:rPr>
        <w:t xml:space="preserve">in this respect </w:t>
      </w:r>
      <w:r w:rsidR="00F24A91">
        <w:rPr>
          <w:rFonts w:ascii="Arial" w:hAnsi="Arial" w:cs="Arial"/>
          <w:sz w:val="24"/>
          <w:szCs w:val="24"/>
        </w:rPr>
        <w:t>between</w:t>
      </w:r>
      <w:r w:rsidR="00C86FFF">
        <w:rPr>
          <w:rFonts w:ascii="Arial" w:hAnsi="Arial" w:cs="Arial"/>
          <w:sz w:val="24"/>
          <w:szCs w:val="24"/>
        </w:rPr>
        <w:t xml:space="preserve"> Roman society and contemporary society is that, while the latter provides a number of general legal entity forms</w:t>
      </w:r>
      <w:r w:rsidR="00500611">
        <w:rPr>
          <w:rFonts w:ascii="Arial" w:hAnsi="Arial" w:cs="Arial"/>
          <w:sz w:val="24"/>
          <w:szCs w:val="24"/>
        </w:rPr>
        <w:t xml:space="preserve"> that can be used to create an effective business firm comprising any desired combination of family and non-family members, Roman law </w:t>
      </w:r>
      <w:r w:rsidR="00C86FFF">
        <w:rPr>
          <w:rFonts w:ascii="Arial" w:hAnsi="Arial" w:cs="Arial"/>
          <w:sz w:val="24"/>
          <w:szCs w:val="24"/>
        </w:rPr>
        <w:t xml:space="preserve">compelled the family to act as a commercial entity, </w:t>
      </w:r>
      <w:r w:rsidR="00500611">
        <w:rPr>
          <w:rFonts w:ascii="Arial" w:hAnsi="Arial" w:cs="Arial"/>
          <w:sz w:val="24"/>
          <w:szCs w:val="24"/>
        </w:rPr>
        <w:t>providing</w:t>
      </w:r>
      <w:r w:rsidR="00C86FFF">
        <w:rPr>
          <w:rFonts w:ascii="Arial" w:hAnsi="Arial" w:cs="Arial"/>
          <w:sz w:val="24"/>
          <w:szCs w:val="24"/>
        </w:rPr>
        <w:t xml:space="preserve"> very limited alternatives</w:t>
      </w:r>
      <w:r w:rsidR="00500611">
        <w:rPr>
          <w:rFonts w:ascii="Arial" w:hAnsi="Arial" w:cs="Arial"/>
          <w:sz w:val="24"/>
          <w:szCs w:val="24"/>
        </w:rPr>
        <w:t xml:space="preserve"> and ultimately abandoning even the best of those.  </w:t>
      </w:r>
      <w:r w:rsidR="00C86FFF">
        <w:rPr>
          <w:rFonts w:ascii="Arial" w:hAnsi="Arial" w:cs="Arial"/>
          <w:sz w:val="24"/>
          <w:szCs w:val="24"/>
        </w:rPr>
        <w:t xml:space="preserve">  </w:t>
      </w:r>
    </w:p>
    <w:p w14:paraId="3ECB2319" w14:textId="77777777" w:rsidR="00441E2E" w:rsidRDefault="00441E2E" w:rsidP="00D05582">
      <w:pPr>
        <w:ind w:firstLine="360"/>
        <w:jc w:val="both"/>
        <w:rPr>
          <w:rFonts w:ascii="Arial" w:hAnsi="Arial" w:cs="Arial"/>
          <w:sz w:val="24"/>
          <w:szCs w:val="24"/>
        </w:rPr>
      </w:pPr>
      <w:r>
        <w:rPr>
          <w:rFonts w:ascii="Arial" w:hAnsi="Arial" w:cs="Arial"/>
          <w:sz w:val="24"/>
          <w:szCs w:val="24"/>
        </w:rPr>
        <w:br w:type="page"/>
      </w:r>
    </w:p>
    <w:p w14:paraId="120E4F7A" w14:textId="77777777" w:rsidR="00D05582" w:rsidRPr="00D05582" w:rsidRDefault="00D05582" w:rsidP="00D05582">
      <w:pPr>
        <w:jc w:val="center"/>
        <w:rPr>
          <w:b/>
          <w:sz w:val="24"/>
        </w:rPr>
      </w:pPr>
      <w:r>
        <w:rPr>
          <w:rFonts w:ascii="Arial" w:hAnsi="Arial" w:cs="Arial"/>
          <w:sz w:val="24"/>
          <w:szCs w:val="24"/>
        </w:rPr>
        <w:lastRenderedPageBreak/>
        <w:br/>
      </w:r>
      <w:r w:rsidRPr="00D05582">
        <w:rPr>
          <w:b/>
          <w:sz w:val="24"/>
        </w:rPr>
        <w:t>TABLE 1</w:t>
      </w:r>
    </w:p>
    <w:p w14:paraId="4A0BA32F" w14:textId="77777777" w:rsidR="00D05582" w:rsidRPr="00D05582" w:rsidRDefault="00D05582" w:rsidP="00D05582">
      <w:pPr>
        <w:spacing w:line="276" w:lineRule="auto"/>
        <w:jc w:val="center"/>
        <w:rPr>
          <w:b/>
          <w:sz w:val="24"/>
        </w:rPr>
      </w:pPr>
      <w:r w:rsidRPr="00D05582">
        <w:rPr>
          <w:b/>
          <w:sz w:val="24"/>
        </w:rPr>
        <w:t>LEGAL ENTITIES ORGANIZED BY ASSET PARTITIONING</w:t>
      </w:r>
    </w:p>
    <w:p w14:paraId="3B800DD4" w14:textId="77777777" w:rsidR="00D05582" w:rsidRPr="00D05582" w:rsidRDefault="00D05582" w:rsidP="00D05582">
      <w:pPr>
        <w:spacing w:line="276" w:lineRule="auto"/>
        <w:jc w:val="center"/>
        <w:rPr>
          <w:b/>
          <w:i/>
          <w:sz w:val="24"/>
        </w:rPr>
      </w:pPr>
      <w:r w:rsidRPr="00D05582">
        <w:rPr>
          <w:b/>
          <w:i/>
          <w:sz w:val="24"/>
        </w:rPr>
        <w:t>Roman organizational forms are indicated in italics; other forms are modern.</w:t>
      </w:r>
    </w:p>
    <w:p w14:paraId="3A9F49FE" w14:textId="77777777" w:rsidR="00D05582" w:rsidRPr="00D05582" w:rsidRDefault="00D05582" w:rsidP="00D05582">
      <w:pPr>
        <w:spacing w:line="276" w:lineRule="auto"/>
      </w:pPr>
      <w:r w:rsidRPr="00D05582">
        <w:tab/>
      </w:r>
      <w:r w:rsidRPr="00D05582">
        <w:tab/>
      </w:r>
      <w:r w:rsidRPr="00D05582">
        <w:tab/>
      </w:r>
      <w:r w:rsidRPr="00D05582">
        <w:tab/>
      </w:r>
      <w:r w:rsidRPr="00D05582">
        <w:tab/>
      </w:r>
      <w:r w:rsidRPr="00D05582">
        <w:tab/>
      </w:r>
    </w:p>
    <w:tbl>
      <w:tblPr>
        <w:tblStyle w:val="TableGrid"/>
        <w:tblW w:w="11340" w:type="dxa"/>
        <w:tblInd w:w="-702" w:type="dxa"/>
        <w:tblLayout w:type="fixed"/>
        <w:tblLook w:val="04A0" w:firstRow="1" w:lastRow="0" w:firstColumn="1" w:lastColumn="0" w:noHBand="0" w:noVBand="1"/>
      </w:tblPr>
      <w:tblGrid>
        <w:gridCol w:w="1530"/>
        <w:gridCol w:w="1530"/>
        <w:gridCol w:w="90"/>
        <w:gridCol w:w="1260"/>
        <w:gridCol w:w="2520"/>
        <w:gridCol w:w="2340"/>
        <w:gridCol w:w="2070"/>
      </w:tblGrid>
      <w:tr w:rsidR="00D05582" w:rsidRPr="00D05582" w14:paraId="3F68823A" w14:textId="77777777" w:rsidTr="00BB1A72">
        <w:trPr>
          <w:trHeight w:val="806"/>
        </w:trPr>
        <w:tc>
          <w:tcPr>
            <w:tcW w:w="3060" w:type="dxa"/>
            <w:gridSpan w:val="2"/>
            <w:vMerge w:val="restart"/>
          </w:tcPr>
          <w:p w14:paraId="0BE67629" w14:textId="77777777" w:rsidR="00D05582" w:rsidRPr="00BB1A72" w:rsidRDefault="00D05582" w:rsidP="00D05582">
            <w:pPr>
              <w:rPr>
                <w:b/>
              </w:rPr>
            </w:pPr>
          </w:p>
        </w:tc>
        <w:tc>
          <w:tcPr>
            <w:tcW w:w="8280" w:type="dxa"/>
            <w:gridSpan w:val="5"/>
            <w:shd w:val="clear" w:color="auto" w:fill="D9D9D9" w:themeFill="background1" w:themeFillShade="D9"/>
          </w:tcPr>
          <w:p w14:paraId="234FB10D" w14:textId="77777777" w:rsidR="00D05582" w:rsidRPr="00BB1A72" w:rsidRDefault="00D05582" w:rsidP="00D05582">
            <w:pPr>
              <w:jc w:val="center"/>
              <w:rPr>
                <w:b/>
              </w:rPr>
            </w:pPr>
          </w:p>
          <w:p w14:paraId="4348155E" w14:textId="77777777" w:rsidR="00D05582" w:rsidRPr="00BB1A72" w:rsidRDefault="00D05582" w:rsidP="00D05582">
            <w:pPr>
              <w:jc w:val="center"/>
              <w:rPr>
                <w:b/>
                <w:sz w:val="28"/>
                <w:szCs w:val="28"/>
              </w:rPr>
            </w:pPr>
            <w:r w:rsidRPr="00BB1A72">
              <w:rPr>
                <w:b/>
                <w:sz w:val="28"/>
                <w:szCs w:val="28"/>
              </w:rPr>
              <w:t>ENTITY SHIELDING</w:t>
            </w:r>
          </w:p>
        </w:tc>
      </w:tr>
      <w:tr w:rsidR="00BB1A72" w:rsidRPr="00D05582" w14:paraId="0B4FE287" w14:textId="77777777" w:rsidTr="00BB1A72">
        <w:trPr>
          <w:trHeight w:val="806"/>
        </w:trPr>
        <w:tc>
          <w:tcPr>
            <w:tcW w:w="3060" w:type="dxa"/>
            <w:gridSpan w:val="2"/>
            <w:vMerge/>
          </w:tcPr>
          <w:p w14:paraId="2758C510" w14:textId="77777777" w:rsidR="00D05582" w:rsidRPr="00BB1A72" w:rsidRDefault="00D05582" w:rsidP="00D05582">
            <w:pPr>
              <w:rPr>
                <w:b/>
              </w:rPr>
            </w:pPr>
          </w:p>
        </w:tc>
        <w:tc>
          <w:tcPr>
            <w:tcW w:w="1350" w:type="dxa"/>
            <w:gridSpan w:val="2"/>
            <w:shd w:val="clear" w:color="auto" w:fill="D9D9D9" w:themeFill="background1" w:themeFillShade="D9"/>
          </w:tcPr>
          <w:p w14:paraId="138CB010" w14:textId="77777777" w:rsidR="00D05582" w:rsidRPr="00BB1A72" w:rsidRDefault="00D05582" w:rsidP="00D05582">
            <w:pPr>
              <w:jc w:val="center"/>
              <w:rPr>
                <w:b/>
              </w:rPr>
            </w:pPr>
            <w:r w:rsidRPr="00BB1A72">
              <w:rPr>
                <w:b/>
              </w:rPr>
              <w:t>NONE</w:t>
            </w:r>
          </w:p>
        </w:tc>
        <w:tc>
          <w:tcPr>
            <w:tcW w:w="2520" w:type="dxa"/>
            <w:shd w:val="clear" w:color="auto" w:fill="D9D9D9" w:themeFill="background1" w:themeFillShade="D9"/>
          </w:tcPr>
          <w:p w14:paraId="174B0099" w14:textId="77777777" w:rsidR="00D05582" w:rsidRPr="00BB1A72" w:rsidRDefault="00D05582" w:rsidP="00D05582">
            <w:pPr>
              <w:jc w:val="center"/>
              <w:rPr>
                <w:b/>
              </w:rPr>
            </w:pPr>
            <w:r w:rsidRPr="00BB1A72">
              <w:rPr>
                <w:b/>
              </w:rPr>
              <w:t>WEAK</w:t>
            </w:r>
          </w:p>
        </w:tc>
        <w:tc>
          <w:tcPr>
            <w:tcW w:w="2340" w:type="dxa"/>
            <w:shd w:val="clear" w:color="auto" w:fill="D9D9D9" w:themeFill="background1" w:themeFillShade="D9"/>
          </w:tcPr>
          <w:p w14:paraId="3362BC8F" w14:textId="77777777" w:rsidR="00D05582" w:rsidRPr="00BB1A72" w:rsidRDefault="00D05582" w:rsidP="00D05582">
            <w:pPr>
              <w:jc w:val="center"/>
              <w:rPr>
                <w:b/>
              </w:rPr>
            </w:pPr>
            <w:r w:rsidRPr="00BB1A72">
              <w:rPr>
                <w:b/>
              </w:rPr>
              <w:t>STRONG</w:t>
            </w:r>
          </w:p>
        </w:tc>
        <w:tc>
          <w:tcPr>
            <w:tcW w:w="2070" w:type="dxa"/>
            <w:shd w:val="clear" w:color="auto" w:fill="D9D9D9" w:themeFill="background1" w:themeFillShade="D9"/>
          </w:tcPr>
          <w:p w14:paraId="6DE87EA8" w14:textId="77777777" w:rsidR="00D05582" w:rsidRPr="00BB1A72" w:rsidRDefault="00D05582" w:rsidP="00D05582">
            <w:pPr>
              <w:jc w:val="center"/>
              <w:rPr>
                <w:b/>
              </w:rPr>
            </w:pPr>
            <w:r w:rsidRPr="00BB1A72">
              <w:rPr>
                <w:b/>
              </w:rPr>
              <w:t>SUPER-STRONG (OR “COMPLETE”)</w:t>
            </w:r>
          </w:p>
        </w:tc>
      </w:tr>
      <w:tr w:rsidR="00BB1A72" w:rsidRPr="005B70CF" w14:paraId="0CBB5924" w14:textId="77777777" w:rsidTr="00BB1A72">
        <w:tc>
          <w:tcPr>
            <w:tcW w:w="1530" w:type="dxa"/>
            <w:vMerge w:val="restart"/>
            <w:shd w:val="clear" w:color="auto" w:fill="D9D9D9" w:themeFill="background1" w:themeFillShade="D9"/>
          </w:tcPr>
          <w:p w14:paraId="12B21350" w14:textId="77777777" w:rsidR="00D05582" w:rsidRPr="00BB1A72" w:rsidRDefault="00D05582" w:rsidP="00D05582">
            <w:pPr>
              <w:rPr>
                <w:b/>
              </w:rPr>
            </w:pPr>
          </w:p>
          <w:p w14:paraId="549B955D" w14:textId="77777777" w:rsidR="00D05582" w:rsidRPr="00BB1A72" w:rsidRDefault="00D05582" w:rsidP="00D05582">
            <w:pPr>
              <w:rPr>
                <w:b/>
              </w:rPr>
            </w:pPr>
          </w:p>
          <w:p w14:paraId="6FBDFE8D" w14:textId="77777777" w:rsidR="00D05582" w:rsidRPr="00BB1A72" w:rsidRDefault="00D05582" w:rsidP="00D05582">
            <w:pPr>
              <w:rPr>
                <w:b/>
              </w:rPr>
            </w:pPr>
          </w:p>
          <w:p w14:paraId="66DB6B65" w14:textId="77777777" w:rsidR="00D05582" w:rsidRPr="00BB1A72" w:rsidRDefault="00D05582" w:rsidP="00D05582">
            <w:pPr>
              <w:rPr>
                <w:b/>
              </w:rPr>
            </w:pPr>
          </w:p>
          <w:p w14:paraId="0AB3EB6B" w14:textId="77777777" w:rsidR="00D05582" w:rsidRPr="00BB1A72" w:rsidRDefault="00D05582" w:rsidP="00D05582">
            <w:pPr>
              <w:rPr>
                <w:b/>
              </w:rPr>
            </w:pPr>
          </w:p>
          <w:p w14:paraId="335B26A9" w14:textId="77777777" w:rsidR="00D05582" w:rsidRPr="00BB1A72" w:rsidRDefault="00D05582" w:rsidP="00D05582">
            <w:pPr>
              <w:rPr>
                <w:b/>
              </w:rPr>
            </w:pPr>
          </w:p>
          <w:p w14:paraId="4AE7037A" w14:textId="77777777" w:rsidR="00D05582" w:rsidRPr="00BB1A72" w:rsidRDefault="00D05582" w:rsidP="00D05582">
            <w:pPr>
              <w:rPr>
                <w:b/>
              </w:rPr>
            </w:pPr>
          </w:p>
          <w:p w14:paraId="1B7D303F" w14:textId="77777777" w:rsidR="00D05582" w:rsidRPr="00BB1A72" w:rsidRDefault="00D05582" w:rsidP="00D05582">
            <w:pPr>
              <w:rPr>
                <w:b/>
              </w:rPr>
            </w:pPr>
          </w:p>
          <w:p w14:paraId="2CB09AF5" w14:textId="77777777" w:rsidR="00D05582" w:rsidRPr="00BB1A72" w:rsidRDefault="00D05582" w:rsidP="00D05582">
            <w:pPr>
              <w:rPr>
                <w:b/>
              </w:rPr>
            </w:pPr>
          </w:p>
          <w:p w14:paraId="0E357A14" w14:textId="77777777" w:rsidR="00D05582" w:rsidRPr="00BB1A72" w:rsidRDefault="00D05582" w:rsidP="00D05582">
            <w:pPr>
              <w:rPr>
                <w:b/>
              </w:rPr>
            </w:pPr>
          </w:p>
          <w:p w14:paraId="34991946" w14:textId="77777777" w:rsidR="00D05582" w:rsidRPr="00BB1A72" w:rsidRDefault="00D05582" w:rsidP="00D05582">
            <w:pPr>
              <w:rPr>
                <w:b/>
                <w:sz w:val="28"/>
                <w:szCs w:val="28"/>
              </w:rPr>
            </w:pPr>
            <w:r w:rsidRPr="00BB1A72">
              <w:rPr>
                <w:b/>
                <w:sz w:val="28"/>
                <w:szCs w:val="28"/>
              </w:rPr>
              <w:t>OWNER SHIELDING</w:t>
            </w:r>
          </w:p>
          <w:p w14:paraId="706B5B42" w14:textId="77777777" w:rsidR="00D05582" w:rsidRPr="00BB1A72" w:rsidRDefault="00D05582" w:rsidP="00D05582">
            <w:pPr>
              <w:rPr>
                <w:b/>
              </w:rPr>
            </w:pPr>
          </w:p>
          <w:p w14:paraId="6198E218" w14:textId="77777777" w:rsidR="00D05582" w:rsidRPr="00BB1A72" w:rsidRDefault="00D05582" w:rsidP="00D05582">
            <w:pPr>
              <w:rPr>
                <w:b/>
              </w:rPr>
            </w:pPr>
          </w:p>
        </w:tc>
        <w:tc>
          <w:tcPr>
            <w:tcW w:w="1620" w:type="dxa"/>
            <w:gridSpan w:val="2"/>
            <w:shd w:val="clear" w:color="auto" w:fill="D9D9D9" w:themeFill="background1" w:themeFillShade="D9"/>
          </w:tcPr>
          <w:p w14:paraId="41269AF2" w14:textId="77777777" w:rsidR="00D05582" w:rsidRPr="00BB1A72" w:rsidRDefault="00D05582" w:rsidP="00D05582">
            <w:pPr>
              <w:rPr>
                <w:b/>
              </w:rPr>
            </w:pPr>
            <w:r w:rsidRPr="00BB1A72">
              <w:rPr>
                <w:b/>
              </w:rPr>
              <w:t>NONE</w:t>
            </w:r>
          </w:p>
        </w:tc>
        <w:tc>
          <w:tcPr>
            <w:tcW w:w="1260" w:type="dxa"/>
          </w:tcPr>
          <w:p w14:paraId="011302CB" w14:textId="77777777" w:rsidR="00D05582" w:rsidRPr="00BB1A72" w:rsidRDefault="00D05582" w:rsidP="00D05582">
            <w:pPr>
              <w:rPr>
                <w:b/>
                <w:u w:val="single"/>
              </w:rPr>
            </w:pPr>
            <w:r w:rsidRPr="00BB1A72">
              <w:rPr>
                <w:b/>
                <w:u w:val="single"/>
              </w:rPr>
              <w:t>NON-ENTITIES</w:t>
            </w:r>
          </w:p>
          <w:p w14:paraId="515EE728" w14:textId="77777777" w:rsidR="00D05582" w:rsidRPr="005B70CF" w:rsidRDefault="00D05582" w:rsidP="00D05582">
            <w:pPr>
              <w:rPr>
                <w:i/>
              </w:rPr>
            </w:pPr>
            <w:r w:rsidRPr="005B70CF">
              <w:rPr>
                <w:i/>
              </w:rPr>
              <w:t>Societas</w:t>
            </w:r>
          </w:p>
        </w:tc>
        <w:tc>
          <w:tcPr>
            <w:tcW w:w="2520" w:type="dxa"/>
          </w:tcPr>
          <w:p w14:paraId="40D6D953" w14:textId="77777777" w:rsidR="00D05582" w:rsidRPr="005B70CF" w:rsidRDefault="00D05582" w:rsidP="00D05582">
            <w:r w:rsidRPr="005B70CF">
              <w:t>U.S. Partnership after 1978</w:t>
            </w:r>
          </w:p>
        </w:tc>
        <w:tc>
          <w:tcPr>
            <w:tcW w:w="2340" w:type="dxa"/>
          </w:tcPr>
          <w:p w14:paraId="0D5C2AC2" w14:textId="77777777" w:rsidR="00D05582" w:rsidRPr="005B70CF" w:rsidRDefault="00D05582" w:rsidP="00D05582"/>
        </w:tc>
        <w:tc>
          <w:tcPr>
            <w:tcW w:w="2070" w:type="dxa"/>
          </w:tcPr>
          <w:p w14:paraId="23E113A5" w14:textId="77777777" w:rsidR="00D05582" w:rsidRPr="005B70CF" w:rsidRDefault="00D05582" w:rsidP="00D05582"/>
        </w:tc>
      </w:tr>
      <w:tr w:rsidR="00BB1A72" w:rsidRPr="005B70CF" w14:paraId="4C24B0FB" w14:textId="77777777" w:rsidTr="00BB1A72">
        <w:tc>
          <w:tcPr>
            <w:tcW w:w="1530" w:type="dxa"/>
            <w:vMerge/>
            <w:shd w:val="clear" w:color="auto" w:fill="D9D9D9" w:themeFill="background1" w:themeFillShade="D9"/>
          </w:tcPr>
          <w:p w14:paraId="0A577666" w14:textId="77777777" w:rsidR="00D05582" w:rsidRPr="00BB1A72" w:rsidRDefault="00D05582" w:rsidP="00D05582">
            <w:pPr>
              <w:rPr>
                <w:b/>
              </w:rPr>
            </w:pPr>
          </w:p>
        </w:tc>
        <w:tc>
          <w:tcPr>
            <w:tcW w:w="1620" w:type="dxa"/>
            <w:gridSpan w:val="2"/>
            <w:shd w:val="clear" w:color="auto" w:fill="D9D9D9" w:themeFill="background1" w:themeFillShade="D9"/>
          </w:tcPr>
          <w:p w14:paraId="5865E2FF" w14:textId="77777777" w:rsidR="00D05582" w:rsidRPr="00BB1A72" w:rsidRDefault="00D05582" w:rsidP="00D05582">
            <w:pPr>
              <w:rPr>
                <w:b/>
              </w:rPr>
            </w:pPr>
            <w:r w:rsidRPr="00BB1A72">
              <w:rPr>
                <w:b/>
              </w:rPr>
              <w:t>WEAK</w:t>
            </w:r>
          </w:p>
        </w:tc>
        <w:tc>
          <w:tcPr>
            <w:tcW w:w="1260" w:type="dxa"/>
          </w:tcPr>
          <w:p w14:paraId="57C23677" w14:textId="77777777" w:rsidR="00D05582" w:rsidRPr="005B70CF" w:rsidRDefault="00D05582" w:rsidP="00D05582"/>
        </w:tc>
        <w:tc>
          <w:tcPr>
            <w:tcW w:w="2520" w:type="dxa"/>
          </w:tcPr>
          <w:p w14:paraId="50B0474D" w14:textId="77777777" w:rsidR="00D05582" w:rsidRPr="00BB1A72" w:rsidRDefault="00D05582" w:rsidP="00D05582">
            <w:pPr>
              <w:rPr>
                <w:b/>
                <w:u w:val="single"/>
              </w:rPr>
            </w:pPr>
            <w:r w:rsidRPr="00BB1A72">
              <w:rPr>
                <w:b/>
                <w:u w:val="single"/>
              </w:rPr>
              <w:t>WEAK ENTITIES</w:t>
            </w:r>
          </w:p>
          <w:p w14:paraId="15AC272C" w14:textId="533656E5" w:rsidR="00D05582" w:rsidRPr="005B70CF" w:rsidRDefault="00D05582" w:rsidP="00D05582">
            <w:r w:rsidRPr="005B70CF">
              <w:rPr>
                <w:i/>
              </w:rPr>
              <w:t>Societas Publicanorum –</w:t>
            </w:r>
            <w:r w:rsidR="001B105D">
              <w:rPr>
                <w:i/>
              </w:rPr>
              <w:t xml:space="preserve"> </w:t>
            </w:r>
            <w:proofErr w:type="spellStart"/>
            <w:r w:rsidR="001B105D">
              <w:rPr>
                <w:i/>
              </w:rPr>
              <w:t>Socii</w:t>
            </w:r>
            <w:proofErr w:type="spellEnd"/>
            <w:r w:rsidR="00962E14" w:rsidRPr="005B70CF">
              <w:t>; Limited Partnership – General Partner</w:t>
            </w:r>
            <w:r w:rsidR="00BB1A72">
              <w:t>s</w:t>
            </w:r>
            <w:r w:rsidR="00DF63A9" w:rsidRPr="005B70CF">
              <w:t>; General Partnership</w:t>
            </w:r>
          </w:p>
        </w:tc>
        <w:tc>
          <w:tcPr>
            <w:tcW w:w="2340" w:type="dxa"/>
          </w:tcPr>
          <w:p w14:paraId="0867806E" w14:textId="77777777" w:rsidR="00D05582" w:rsidRPr="005B70CF" w:rsidRDefault="00D05582" w:rsidP="00D05582"/>
        </w:tc>
        <w:tc>
          <w:tcPr>
            <w:tcW w:w="2070" w:type="dxa"/>
          </w:tcPr>
          <w:p w14:paraId="05B6AD58" w14:textId="77777777" w:rsidR="00D05582" w:rsidRPr="005B70CF" w:rsidRDefault="00D05582" w:rsidP="00D05582"/>
        </w:tc>
      </w:tr>
      <w:tr w:rsidR="00BB1A72" w:rsidRPr="005B70CF" w14:paraId="61D78C49" w14:textId="77777777" w:rsidTr="00BB1A72">
        <w:tc>
          <w:tcPr>
            <w:tcW w:w="1530" w:type="dxa"/>
            <w:vMerge/>
            <w:shd w:val="clear" w:color="auto" w:fill="D9D9D9" w:themeFill="background1" w:themeFillShade="D9"/>
          </w:tcPr>
          <w:p w14:paraId="36A666E0" w14:textId="77777777" w:rsidR="00D05582" w:rsidRPr="00BB1A72" w:rsidRDefault="00D05582" w:rsidP="00D05582">
            <w:pPr>
              <w:rPr>
                <w:b/>
              </w:rPr>
            </w:pPr>
          </w:p>
        </w:tc>
        <w:tc>
          <w:tcPr>
            <w:tcW w:w="1620" w:type="dxa"/>
            <w:gridSpan w:val="2"/>
            <w:shd w:val="clear" w:color="auto" w:fill="D9D9D9" w:themeFill="background1" w:themeFillShade="D9"/>
          </w:tcPr>
          <w:p w14:paraId="28C5631D" w14:textId="77777777" w:rsidR="00D05582" w:rsidRPr="00BB1A72" w:rsidRDefault="00D05582" w:rsidP="00D05582">
            <w:pPr>
              <w:rPr>
                <w:b/>
              </w:rPr>
            </w:pPr>
            <w:r w:rsidRPr="00BB1A72">
              <w:rPr>
                <w:b/>
              </w:rPr>
              <w:t>STRONG</w:t>
            </w:r>
          </w:p>
        </w:tc>
        <w:tc>
          <w:tcPr>
            <w:tcW w:w="1260" w:type="dxa"/>
          </w:tcPr>
          <w:p w14:paraId="37780ACE" w14:textId="77777777" w:rsidR="00D05582" w:rsidRPr="005B70CF" w:rsidRDefault="00962E14" w:rsidP="00D05582">
            <w:pPr>
              <w:rPr>
                <w:i/>
              </w:rPr>
            </w:pPr>
            <w:r w:rsidRPr="005B70CF">
              <w:rPr>
                <w:i/>
              </w:rPr>
              <w:t>Peculium</w:t>
            </w:r>
            <w:r w:rsidR="00DF63A9" w:rsidRPr="005B70CF">
              <w:rPr>
                <w:i/>
              </w:rPr>
              <w:t>?</w:t>
            </w:r>
          </w:p>
        </w:tc>
        <w:tc>
          <w:tcPr>
            <w:tcW w:w="2520" w:type="dxa"/>
          </w:tcPr>
          <w:p w14:paraId="13434E51" w14:textId="77777777" w:rsidR="00D05582" w:rsidRPr="005B70CF" w:rsidRDefault="00D05582" w:rsidP="00D05582"/>
          <w:p w14:paraId="182025DC" w14:textId="77777777" w:rsidR="00D05582" w:rsidRPr="005B70CF" w:rsidRDefault="00D05582" w:rsidP="00D05582"/>
          <w:p w14:paraId="245937C0" w14:textId="77777777" w:rsidR="00D05582" w:rsidRPr="005B70CF" w:rsidRDefault="00D05582" w:rsidP="00D05582"/>
        </w:tc>
        <w:tc>
          <w:tcPr>
            <w:tcW w:w="2340" w:type="dxa"/>
          </w:tcPr>
          <w:p w14:paraId="0DBC7787" w14:textId="77777777" w:rsidR="00D05582" w:rsidRPr="00BB1A72" w:rsidRDefault="00D05582" w:rsidP="00D05582">
            <w:pPr>
              <w:rPr>
                <w:b/>
                <w:u w:val="single"/>
              </w:rPr>
            </w:pPr>
            <w:r w:rsidRPr="00BB1A72">
              <w:rPr>
                <w:b/>
                <w:u w:val="single"/>
              </w:rPr>
              <w:t>STRONG ENTITIES</w:t>
            </w:r>
          </w:p>
          <w:p w14:paraId="1242210E" w14:textId="7BE36D8D" w:rsidR="00D05582" w:rsidRPr="005B70CF" w:rsidRDefault="00D05582" w:rsidP="00D05582">
            <w:r w:rsidRPr="005B70CF">
              <w:rPr>
                <w:i/>
              </w:rPr>
              <w:t xml:space="preserve">Societas Publicanorum – </w:t>
            </w:r>
            <w:proofErr w:type="spellStart"/>
            <w:r w:rsidR="001B105D">
              <w:rPr>
                <w:i/>
              </w:rPr>
              <w:t>A</w:t>
            </w:r>
            <w:r w:rsidR="00541D7D" w:rsidRPr="009914C7">
              <w:rPr>
                <w:rFonts w:cs="Arial"/>
                <w:i/>
              </w:rPr>
              <w:t>dfines</w:t>
            </w:r>
            <w:proofErr w:type="spellEnd"/>
            <w:r w:rsidR="00541D7D" w:rsidRPr="009914C7">
              <w:rPr>
                <w:rFonts w:cs="Arial"/>
                <w:i/>
              </w:rPr>
              <w:t xml:space="preserve"> </w:t>
            </w:r>
            <w:r w:rsidR="00541D7D" w:rsidRPr="009914C7">
              <w:rPr>
                <w:rFonts w:cs="Arial"/>
              </w:rPr>
              <w:t xml:space="preserve">and </w:t>
            </w:r>
            <w:proofErr w:type="spellStart"/>
            <w:r w:rsidR="001B105D">
              <w:rPr>
                <w:rFonts w:cs="Arial"/>
                <w:i/>
              </w:rPr>
              <w:t>P</w:t>
            </w:r>
            <w:r w:rsidR="00541D7D" w:rsidRPr="009914C7">
              <w:rPr>
                <w:rFonts w:cs="Arial"/>
                <w:i/>
              </w:rPr>
              <w:t>artic</w:t>
            </w:r>
            <w:r w:rsidR="00EE6CD5">
              <w:rPr>
                <w:rFonts w:cs="Arial"/>
                <w:i/>
              </w:rPr>
              <w:t>ipe</w:t>
            </w:r>
            <w:r w:rsidR="00541D7D" w:rsidRPr="009914C7">
              <w:rPr>
                <w:rFonts w:cs="Arial"/>
                <w:i/>
              </w:rPr>
              <w:t>s</w:t>
            </w:r>
            <w:proofErr w:type="spellEnd"/>
            <w:r w:rsidRPr="005B70CF">
              <w:t xml:space="preserve">; </w:t>
            </w:r>
            <w:r w:rsidR="00962E14" w:rsidRPr="005B70CF">
              <w:t xml:space="preserve">Limited Partnership – Limited Partners; </w:t>
            </w:r>
            <w:r w:rsidRPr="005B70CF">
              <w:t>Business Corporation;</w:t>
            </w:r>
          </w:p>
          <w:p w14:paraId="0DFAD39B" w14:textId="77777777" w:rsidR="00D05582" w:rsidRPr="005B70CF" w:rsidRDefault="00D05582" w:rsidP="00D05582">
            <w:r w:rsidRPr="005B70CF">
              <w:t>Limited Liability Company; Cooperative Corporation</w:t>
            </w:r>
          </w:p>
        </w:tc>
        <w:tc>
          <w:tcPr>
            <w:tcW w:w="2070" w:type="dxa"/>
          </w:tcPr>
          <w:p w14:paraId="6A9499A7" w14:textId="77777777" w:rsidR="00D05582" w:rsidRPr="005B70CF" w:rsidRDefault="00D05582" w:rsidP="00D05582"/>
        </w:tc>
      </w:tr>
      <w:tr w:rsidR="00BB1A72" w:rsidRPr="005B70CF" w14:paraId="4B808DED" w14:textId="77777777" w:rsidTr="00BB1A72">
        <w:tc>
          <w:tcPr>
            <w:tcW w:w="1530" w:type="dxa"/>
            <w:vMerge/>
            <w:shd w:val="clear" w:color="auto" w:fill="D9D9D9" w:themeFill="background1" w:themeFillShade="D9"/>
          </w:tcPr>
          <w:p w14:paraId="252DA696" w14:textId="77777777" w:rsidR="00D05582" w:rsidRPr="00BB1A72" w:rsidRDefault="00D05582" w:rsidP="00D05582">
            <w:pPr>
              <w:rPr>
                <w:b/>
              </w:rPr>
            </w:pPr>
          </w:p>
        </w:tc>
        <w:tc>
          <w:tcPr>
            <w:tcW w:w="1620" w:type="dxa"/>
            <w:gridSpan w:val="2"/>
            <w:shd w:val="clear" w:color="auto" w:fill="D9D9D9" w:themeFill="background1" w:themeFillShade="D9"/>
          </w:tcPr>
          <w:p w14:paraId="635C88B4" w14:textId="77777777" w:rsidR="00D05582" w:rsidRPr="00BB1A72" w:rsidRDefault="00962E14" w:rsidP="00D05582">
            <w:pPr>
              <w:rPr>
                <w:b/>
              </w:rPr>
            </w:pPr>
            <w:r w:rsidRPr="00BB1A72">
              <w:rPr>
                <w:b/>
              </w:rPr>
              <w:t>SUPER-STRONG (“C</w:t>
            </w:r>
            <w:r w:rsidR="00D05582" w:rsidRPr="00BB1A72">
              <w:rPr>
                <w:b/>
              </w:rPr>
              <w:t>OMPLETE”)</w:t>
            </w:r>
          </w:p>
        </w:tc>
        <w:tc>
          <w:tcPr>
            <w:tcW w:w="1260" w:type="dxa"/>
          </w:tcPr>
          <w:p w14:paraId="6FF554C7" w14:textId="77777777" w:rsidR="00D05582" w:rsidRPr="005B70CF" w:rsidRDefault="00D05582" w:rsidP="00D05582"/>
        </w:tc>
        <w:tc>
          <w:tcPr>
            <w:tcW w:w="2520" w:type="dxa"/>
          </w:tcPr>
          <w:p w14:paraId="31C24C02" w14:textId="77777777" w:rsidR="00D05582" w:rsidRPr="005B70CF" w:rsidRDefault="00D05582" w:rsidP="00D05582"/>
        </w:tc>
        <w:tc>
          <w:tcPr>
            <w:tcW w:w="2340" w:type="dxa"/>
          </w:tcPr>
          <w:p w14:paraId="05EAA9FE" w14:textId="77777777" w:rsidR="00D05582" w:rsidRPr="005B70CF" w:rsidRDefault="00D05582" w:rsidP="00D05582"/>
        </w:tc>
        <w:tc>
          <w:tcPr>
            <w:tcW w:w="2070" w:type="dxa"/>
          </w:tcPr>
          <w:p w14:paraId="168830C5" w14:textId="77777777" w:rsidR="00D05582" w:rsidRPr="00BB1A72" w:rsidRDefault="00BB1A72" w:rsidP="00D05582">
            <w:pPr>
              <w:rPr>
                <w:b/>
                <w:u w:val="single"/>
              </w:rPr>
            </w:pPr>
            <w:r w:rsidRPr="00BB1A72">
              <w:rPr>
                <w:b/>
                <w:u w:val="single"/>
              </w:rPr>
              <w:t>COMPLETE (</w:t>
            </w:r>
            <w:r w:rsidR="00D05582" w:rsidRPr="00BB1A72">
              <w:rPr>
                <w:b/>
                <w:u w:val="single"/>
              </w:rPr>
              <w:t>“AUTONOMOUS”) ENTITIES</w:t>
            </w:r>
          </w:p>
          <w:p w14:paraId="01C3B197" w14:textId="77777777" w:rsidR="00D05582" w:rsidRPr="005B70CF" w:rsidRDefault="00D05582" w:rsidP="00D05582">
            <w:r w:rsidRPr="005B70CF">
              <w:rPr>
                <w:i/>
              </w:rPr>
              <w:t>Familia</w:t>
            </w:r>
            <w:r w:rsidRPr="005B70CF">
              <w:t xml:space="preserve">; </w:t>
            </w:r>
            <w:r w:rsidRPr="005B70CF">
              <w:rPr>
                <w:i/>
              </w:rPr>
              <w:t>Collegium</w:t>
            </w:r>
            <w:r w:rsidRPr="005B70CF">
              <w:t>; Individual;  Nonprofit Corporation (</w:t>
            </w:r>
            <w:r w:rsidR="007D3113" w:rsidRPr="005B70CF">
              <w:t xml:space="preserve">European </w:t>
            </w:r>
            <w:r w:rsidRPr="005B70CF">
              <w:t>Foundation)</w:t>
            </w:r>
          </w:p>
        </w:tc>
      </w:tr>
    </w:tbl>
    <w:p w14:paraId="1DD18D0D" w14:textId="77777777" w:rsidR="00D05582" w:rsidRPr="00D05582" w:rsidRDefault="00D05582" w:rsidP="00D05582">
      <w:pPr>
        <w:spacing w:line="276" w:lineRule="auto"/>
      </w:pPr>
    </w:p>
    <w:p w14:paraId="0B1CEEF0" w14:textId="77777777" w:rsidR="00D05582" w:rsidRPr="00D05582" w:rsidRDefault="00D05582" w:rsidP="00D05582">
      <w:pPr>
        <w:spacing w:line="276" w:lineRule="auto"/>
      </w:pPr>
    </w:p>
    <w:p w14:paraId="70071E0A" w14:textId="77777777" w:rsidR="00D05582" w:rsidRDefault="00D05582" w:rsidP="00441E2E">
      <w:pPr>
        <w:ind w:firstLine="360"/>
        <w:jc w:val="both"/>
        <w:rPr>
          <w:rFonts w:ascii="Arial" w:hAnsi="Arial" w:cs="Arial"/>
          <w:sz w:val="24"/>
          <w:szCs w:val="24"/>
        </w:rPr>
      </w:pPr>
    </w:p>
    <w:p w14:paraId="088797B3" w14:textId="77777777" w:rsidR="00441E2E" w:rsidRPr="009914C7" w:rsidRDefault="00441E2E" w:rsidP="00441E2E">
      <w:pPr>
        <w:ind w:firstLine="360"/>
        <w:jc w:val="center"/>
        <w:rPr>
          <w:rFonts w:ascii="Arial" w:hAnsi="Arial" w:cs="Arial"/>
          <w:b/>
          <w:sz w:val="24"/>
          <w:szCs w:val="24"/>
          <w:lang w:val="it-IT"/>
        </w:rPr>
      </w:pPr>
      <w:r w:rsidRPr="009914C7">
        <w:rPr>
          <w:rFonts w:ascii="Arial" w:hAnsi="Arial" w:cs="Arial"/>
          <w:b/>
          <w:sz w:val="24"/>
          <w:szCs w:val="24"/>
          <w:lang w:val="it-IT"/>
        </w:rPr>
        <w:lastRenderedPageBreak/>
        <w:t>REFERENCES</w:t>
      </w:r>
    </w:p>
    <w:p w14:paraId="54D35776" w14:textId="77777777" w:rsidR="00441E2E" w:rsidRPr="009914C7" w:rsidRDefault="00441E2E" w:rsidP="00441E2E">
      <w:pPr>
        <w:spacing w:after="0"/>
        <w:rPr>
          <w:rFonts w:ascii="Arial" w:hAnsi="Arial" w:cs="Arial"/>
          <w:sz w:val="24"/>
          <w:szCs w:val="24"/>
          <w:lang w:val="it-IT"/>
        </w:rPr>
      </w:pPr>
    </w:p>
    <w:p w14:paraId="4ACF34DD" w14:textId="77777777" w:rsidR="004E2696" w:rsidRDefault="004E2696" w:rsidP="004E2696">
      <w:pPr>
        <w:spacing w:after="0"/>
        <w:rPr>
          <w:rFonts w:ascii="Arial" w:hAnsi="Arial" w:cs="Arial"/>
          <w:sz w:val="24"/>
          <w:szCs w:val="24"/>
        </w:rPr>
      </w:pPr>
      <w:r w:rsidRPr="009914C7">
        <w:rPr>
          <w:rFonts w:ascii="Arial" w:hAnsi="Arial" w:cs="Arial"/>
          <w:sz w:val="24"/>
          <w:szCs w:val="24"/>
          <w:lang w:val="it-IT"/>
        </w:rPr>
        <w:t xml:space="preserve">Abatino, Barbara, Giuseppe Dari-Mattiacci, and Enrico Perotti, 2009. </w:t>
      </w:r>
      <w:proofErr w:type="gramStart"/>
      <w:r w:rsidR="00FE2F75">
        <w:rPr>
          <w:rFonts w:ascii="Arial" w:hAnsi="Arial" w:cs="Arial"/>
          <w:sz w:val="24"/>
          <w:szCs w:val="24"/>
        </w:rPr>
        <w:t>“</w:t>
      </w:r>
      <w:r w:rsidRPr="004516B0">
        <w:rPr>
          <w:rFonts w:ascii="Arial" w:hAnsi="Arial" w:cs="Arial"/>
          <w:sz w:val="24"/>
          <w:szCs w:val="24"/>
        </w:rPr>
        <w:t>Depersonalization of Business in Ancient Rome</w:t>
      </w:r>
      <w:r>
        <w:rPr>
          <w:rFonts w:ascii="Arial" w:hAnsi="Arial" w:cs="Arial"/>
          <w:sz w:val="24"/>
          <w:szCs w:val="24"/>
        </w:rPr>
        <w:t>.</w:t>
      </w:r>
      <w:r w:rsidR="00FE2F75">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Amsterdam Center for Law &amp; Economics </w:t>
      </w:r>
      <w:r w:rsidR="00FE2F75">
        <w:rPr>
          <w:rFonts w:ascii="Arial" w:hAnsi="Arial" w:cs="Arial"/>
          <w:sz w:val="24"/>
          <w:szCs w:val="24"/>
        </w:rPr>
        <w:t xml:space="preserve">Working </w:t>
      </w:r>
      <w:r>
        <w:rPr>
          <w:rFonts w:ascii="Arial" w:hAnsi="Arial" w:cs="Arial"/>
          <w:sz w:val="24"/>
          <w:szCs w:val="24"/>
        </w:rPr>
        <w:t xml:space="preserve">Paper No. 2009-14 [available at </w:t>
      </w:r>
      <w:hyperlink r:id="rId9" w:history="1">
        <w:r w:rsidRPr="001137C9">
          <w:rPr>
            <w:rStyle w:val="Hyperlink"/>
            <w:rFonts w:ascii="Arial" w:hAnsi="Arial" w:cs="Arial"/>
            <w:sz w:val="24"/>
            <w:szCs w:val="24"/>
          </w:rPr>
          <w:t>http://papers.ssrn.com/sol3/papers.cfm?abstract_id=451581</w:t>
        </w:r>
      </w:hyperlink>
      <w:r>
        <w:rPr>
          <w:rFonts w:ascii="Arial" w:hAnsi="Arial" w:cs="Arial"/>
          <w:sz w:val="24"/>
          <w:szCs w:val="24"/>
        </w:rPr>
        <w:t>].</w:t>
      </w:r>
      <w:proofErr w:type="gramEnd"/>
    </w:p>
    <w:p w14:paraId="0A2BEAD0" w14:textId="77777777" w:rsidR="004E2696" w:rsidRDefault="004E2696" w:rsidP="004E2696">
      <w:pPr>
        <w:spacing w:after="0"/>
        <w:rPr>
          <w:rFonts w:ascii="Arial" w:hAnsi="Arial" w:cs="Arial"/>
          <w:sz w:val="24"/>
          <w:szCs w:val="24"/>
        </w:rPr>
      </w:pPr>
    </w:p>
    <w:p w14:paraId="51DBEFF3" w14:textId="77777777" w:rsidR="004E2696" w:rsidRPr="009914C7" w:rsidRDefault="004E2696" w:rsidP="00441E2E">
      <w:pPr>
        <w:spacing w:after="0"/>
        <w:rPr>
          <w:rFonts w:ascii="Arial" w:hAnsi="Arial" w:cs="Arial"/>
          <w:i/>
          <w:sz w:val="24"/>
          <w:szCs w:val="24"/>
        </w:rPr>
      </w:pPr>
      <w:r w:rsidRPr="009914C7">
        <w:rPr>
          <w:rFonts w:ascii="Arial" w:hAnsi="Arial" w:cs="Arial"/>
          <w:sz w:val="24"/>
          <w:szCs w:val="24"/>
          <w:lang w:val="it-IT"/>
        </w:rPr>
        <w:t xml:space="preserve">Abatino, Barbara and Giusseppe Dari-Mattiacci, 2011. </w:t>
      </w:r>
      <w:proofErr w:type="gramStart"/>
      <w:r w:rsidR="00FE2F75">
        <w:rPr>
          <w:rFonts w:ascii="Arial" w:hAnsi="Arial" w:cs="Arial"/>
          <w:sz w:val="24"/>
          <w:szCs w:val="24"/>
        </w:rPr>
        <w:t>“</w:t>
      </w:r>
      <w:r>
        <w:rPr>
          <w:rFonts w:ascii="Arial" w:hAnsi="Arial" w:cs="Arial"/>
          <w:sz w:val="24"/>
          <w:szCs w:val="24"/>
        </w:rPr>
        <w:t>Agency Problems and Organizational Costs in Slave-run Businesses.</w:t>
      </w:r>
      <w:r w:rsidR="00FE2F75">
        <w:rPr>
          <w:rFonts w:ascii="Arial" w:hAnsi="Arial" w:cs="Arial"/>
          <w:sz w:val="24"/>
          <w:szCs w:val="24"/>
        </w:rPr>
        <w:t>”</w:t>
      </w:r>
      <w:proofErr w:type="gramEnd"/>
      <w:r>
        <w:rPr>
          <w:rFonts w:ascii="Arial" w:hAnsi="Arial" w:cs="Arial"/>
          <w:sz w:val="24"/>
          <w:szCs w:val="24"/>
        </w:rPr>
        <w:t xml:space="preserve"> Amsterdam Law School Legal Studies Research Paper No. 2011-40 [available at </w:t>
      </w:r>
      <w:r w:rsidRPr="004516B0">
        <w:rPr>
          <w:rFonts w:ascii="Arial" w:hAnsi="Arial" w:cs="Arial"/>
          <w:sz w:val="24"/>
          <w:szCs w:val="24"/>
        </w:rPr>
        <w:t>http://papers.ssrn.com/sol3/papers.cfm?abstract_id=1942802</w:t>
      </w:r>
      <w:r>
        <w:rPr>
          <w:rFonts w:ascii="Arial" w:hAnsi="Arial" w:cs="Arial"/>
          <w:sz w:val="24"/>
          <w:szCs w:val="24"/>
        </w:rPr>
        <w:t>].</w:t>
      </w:r>
      <w:r w:rsidRPr="004516B0">
        <w:rPr>
          <w:rFonts w:ascii="Arial" w:hAnsi="Arial" w:cs="Arial"/>
          <w:sz w:val="24"/>
          <w:szCs w:val="24"/>
        </w:rPr>
        <w:t xml:space="preserve">  </w:t>
      </w:r>
    </w:p>
    <w:p w14:paraId="7D911491" w14:textId="77777777" w:rsidR="004E2696" w:rsidRDefault="004E2696" w:rsidP="00441E2E">
      <w:pPr>
        <w:spacing w:after="0"/>
        <w:rPr>
          <w:rFonts w:ascii="Arial" w:hAnsi="Arial" w:cs="Arial"/>
          <w:sz w:val="24"/>
          <w:szCs w:val="24"/>
        </w:rPr>
      </w:pPr>
    </w:p>
    <w:p w14:paraId="129B14CF" w14:textId="21924632" w:rsidR="007172E6" w:rsidRDefault="007172E6" w:rsidP="00441E2E">
      <w:pPr>
        <w:spacing w:after="0"/>
        <w:rPr>
          <w:rFonts w:ascii="Arial" w:hAnsi="Arial" w:cs="Arial"/>
          <w:sz w:val="24"/>
          <w:szCs w:val="24"/>
        </w:rPr>
      </w:pPr>
      <w:r w:rsidRPr="00C21D1F">
        <w:rPr>
          <w:rFonts w:ascii="Arial" w:hAnsi="Arial" w:cs="Arial"/>
          <w:sz w:val="24"/>
          <w:szCs w:val="24"/>
          <w:lang w:val="it-IT"/>
        </w:rPr>
        <w:t xml:space="preserve">Arangio Ruiz, Vincenzo. 1966 . </w:t>
      </w:r>
      <w:r w:rsidRPr="00C21D1F">
        <w:rPr>
          <w:rFonts w:ascii="Arial" w:hAnsi="Arial" w:cs="Arial"/>
          <w:i/>
          <w:sz w:val="24"/>
          <w:szCs w:val="24"/>
          <w:lang w:val="it-IT"/>
        </w:rPr>
        <w:t>Istituzioni di Dirito Romano</w:t>
      </w:r>
      <w:r w:rsidRPr="00C21D1F">
        <w:rPr>
          <w:rFonts w:ascii="Arial" w:hAnsi="Arial" w:cs="Arial"/>
          <w:sz w:val="24"/>
          <w:szCs w:val="24"/>
          <w:lang w:val="it-IT"/>
        </w:rPr>
        <w:t xml:space="preserve">. </w:t>
      </w:r>
      <w:proofErr w:type="spellStart"/>
      <w:r>
        <w:rPr>
          <w:rFonts w:ascii="Arial" w:hAnsi="Arial" w:cs="Arial"/>
          <w:sz w:val="24"/>
          <w:szCs w:val="24"/>
        </w:rPr>
        <w:t>Napoles</w:t>
      </w:r>
      <w:proofErr w:type="spellEnd"/>
    </w:p>
    <w:p w14:paraId="6279FEB2" w14:textId="77777777" w:rsidR="007172E6" w:rsidRDefault="007172E6" w:rsidP="00441E2E">
      <w:pPr>
        <w:spacing w:after="0"/>
        <w:rPr>
          <w:rFonts w:ascii="Arial" w:hAnsi="Arial" w:cs="Arial"/>
          <w:sz w:val="24"/>
          <w:szCs w:val="24"/>
        </w:rPr>
      </w:pPr>
    </w:p>
    <w:p w14:paraId="41CEEFF8" w14:textId="77777777" w:rsidR="00441E2E" w:rsidRDefault="00441E2E" w:rsidP="00441E2E">
      <w:pPr>
        <w:spacing w:after="0"/>
        <w:rPr>
          <w:rFonts w:ascii="Arial" w:hAnsi="Arial" w:cs="Arial"/>
          <w:sz w:val="24"/>
          <w:szCs w:val="24"/>
        </w:rPr>
      </w:pPr>
      <w:proofErr w:type="gramStart"/>
      <w:r w:rsidRPr="00B44085">
        <w:rPr>
          <w:rFonts w:ascii="Arial" w:hAnsi="Arial" w:cs="Arial"/>
          <w:sz w:val="24"/>
          <w:szCs w:val="24"/>
        </w:rPr>
        <w:t>Aubert, Jean-Jacques.</w:t>
      </w:r>
      <w:proofErr w:type="gramEnd"/>
      <w:r w:rsidRPr="00B44085">
        <w:rPr>
          <w:rFonts w:ascii="Arial" w:hAnsi="Arial" w:cs="Arial"/>
          <w:sz w:val="24"/>
          <w:szCs w:val="24"/>
        </w:rPr>
        <w:t xml:space="preserve">  1994.  </w:t>
      </w:r>
      <w:r w:rsidRPr="00B44085">
        <w:rPr>
          <w:rFonts w:ascii="Arial" w:hAnsi="Arial" w:cs="Arial"/>
          <w:i/>
          <w:sz w:val="24"/>
          <w:szCs w:val="24"/>
        </w:rPr>
        <w:t xml:space="preserve">Business Managers in Ancient Rome:  A Social and Economic Study </w:t>
      </w:r>
      <w:proofErr w:type="gramStart"/>
      <w:r w:rsidRPr="00B44085">
        <w:rPr>
          <w:rFonts w:ascii="Arial" w:hAnsi="Arial" w:cs="Arial"/>
          <w:i/>
          <w:sz w:val="24"/>
          <w:szCs w:val="24"/>
        </w:rPr>
        <w:t xml:space="preserve">of  </w:t>
      </w:r>
      <w:proofErr w:type="spellStart"/>
      <w:r w:rsidRPr="00B44085">
        <w:rPr>
          <w:rFonts w:ascii="Arial" w:hAnsi="Arial" w:cs="Arial"/>
          <w:i/>
          <w:sz w:val="24"/>
          <w:szCs w:val="24"/>
        </w:rPr>
        <w:t>Institores</w:t>
      </w:r>
      <w:proofErr w:type="spellEnd"/>
      <w:proofErr w:type="gramEnd"/>
      <w:r w:rsidRPr="00B44085">
        <w:rPr>
          <w:rFonts w:ascii="Arial" w:hAnsi="Arial" w:cs="Arial"/>
          <w:i/>
          <w:sz w:val="24"/>
          <w:szCs w:val="24"/>
        </w:rPr>
        <w:t>, 200 B.C.-A.D. 250</w:t>
      </w:r>
      <w:r w:rsidRPr="00B44085">
        <w:rPr>
          <w:rFonts w:ascii="Arial" w:hAnsi="Arial" w:cs="Arial"/>
          <w:sz w:val="24"/>
          <w:szCs w:val="24"/>
        </w:rPr>
        <w:t>.  Leiden: E.J. Brill, 1994.</w:t>
      </w:r>
    </w:p>
    <w:p w14:paraId="6FE1E08E" w14:textId="77777777" w:rsidR="00F9226C" w:rsidRPr="00B44085" w:rsidRDefault="00F9226C" w:rsidP="00441E2E">
      <w:pPr>
        <w:spacing w:after="0"/>
        <w:rPr>
          <w:rFonts w:ascii="Arial" w:hAnsi="Arial" w:cs="Arial"/>
          <w:sz w:val="24"/>
          <w:szCs w:val="24"/>
        </w:rPr>
      </w:pPr>
    </w:p>
    <w:p w14:paraId="3AD8C926" w14:textId="390313AB" w:rsidR="00441E2E" w:rsidRDefault="00F9226C" w:rsidP="00441E2E">
      <w:pPr>
        <w:spacing w:after="0"/>
        <w:rPr>
          <w:rFonts w:ascii="Arial" w:hAnsi="Arial" w:cs="Arial"/>
          <w:sz w:val="24"/>
          <w:szCs w:val="24"/>
        </w:rPr>
      </w:pPr>
      <w:proofErr w:type="gramStart"/>
      <w:r w:rsidRPr="00F9226C">
        <w:rPr>
          <w:rFonts w:ascii="Arial" w:hAnsi="Arial" w:cs="Arial"/>
          <w:sz w:val="24"/>
          <w:szCs w:val="24"/>
        </w:rPr>
        <w:t>Aubert, Jean-Jacques.</w:t>
      </w:r>
      <w:proofErr w:type="gramEnd"/>
      <w:r>
        <w:rPr>
          <w:rFonts w:ascii="Arial" w:hAnsi="Arial" w:cs="Arial"/>
          <w:sz w:val="24"/>
          <w:szCs w:val="24"/>
        </w:rPr>
        <w:t xml:space="preserve">  </w:t>
      </w:r>
      <w:r w:rsidRPr="00F9226C">
        <w:rPr>
          <w:rFonts w:ascii="Arial" w:hAnsi="Arial" w:cs="Arial"/>
          <w:sz w:val="24"/>
          <w:szCs w:val="24"/>
        </w:rPr>
        <w:t>2013</w:t>
      </w:r>
      <w:r>
        <w:rPr>
          <w:rFonts w:ascii="Arial" w:hAnsi="Arial" w:cs="Arial"/>
          <w:sz w:val="24"/>
          <w:szCs w:val="24"/>
        </w:rPr>
        <w:t>. “</w:t>
      </w:r>
      <w:proofErr w:type="spellStart"/>
      <w:r w:rsidRPr="00F9226C">
        <w:rPr>
          <w:rFonts w:ascii="Arial" w:hAnsi="Arial" w:cs="Arial"/>
          <w:sz w:val="24"/>
          <w:szCs w:val="24"/>
        </w:rPr>
        <w:t>Dumtaxat</w:t>
      </w:r>
      <w:proofErr w:type="spellEnd"/>
      <w:r w:rsidRPr="00F9226C">
        <w:rPr>
          <w:rFonts w:ascii="Arial" w:hAnsi="Arial" w:cs="Arial"/>
          <w:sz w:val="24"/>
          <w:szCs w:val="24"/>
        </w:rPr>
        <w:t xml:space="preserve"> de </w:t>
      </w:r>
      <w:proofErr w:type="spellStart"/>
      <w:r w:rsidRPr="00F9226C">
        <w:rPr>
          <w:rFonts w:ascii="Arial" w:hAnsi="Arial" w:cs="Arial"/>
          <w:sz w:val="24"/>
          <w:szCs w:val="24"/>
        </w:rPr>
        <w:t>peculio</w:t>
      </w:r>
      <w:proofErr w:type="spellEnd"/>
      <w:r w:rsidRPr="00F9226C">
        <w:rPr>
          <w:rFonts w:ascii="Arial" w:hAnsi="Arial" w:cs="Arial"/>
          <w:sz w:val="24"/>
          <w:szCs w:val="24"/>
        </w:rPr>
        <w:t>: What’s in a Peculium, or Establishing the Extent of the Principal’s Liability</w:t>
      </w:r>
      <w:r>
        <w:rPr>
          <w:rFonts w:ascii="Arial" w:hAnsi="Arial" w:cs="Arial"/>
          <w:sz w:val="24"/>
          <w:szCs w:val="24"/>
        </w:rPr>
        <w:t>,”</w:t>
      </w:r>
      <w:r w:rsidRPr="00F9226C">
        <w:rPr>
          <w:rFonts w:ascii="Arial" w:hAnsi="Arial" w:cs="Arial"/>
          <w:sz w:val="24"/>
          <w:szCs w:val="24"/>
        </w:rPr>
        <w:t xml:space="preserve"> in P. du Plessis (Ed.), </w:t>
      </w:r>
      <w:r w:rsidRPr="009914C7">
        <w:rPr>
          <w:rFonts w:ascii="Arial" w:hAnsi="Arial" w:cs="Arial"/>
          <w:i/>
          <w:sz w:val="24"/>
          <w:szCs w:val="24"/>
        </w:rPr>
        <w:t>New Frontiers: Law and Society in the Roman World</w:t>
      </w:r>
      <w:r w:rsidRPr="00F9226C">
        <w:rPr>
          <w:rFonts w:ascii="Arial" w:hAnsi="Arial" w:cs="Arial"/>
          <w:sz w:val="24"/>
          <w:szCs w:val="24"/>
        </w:rPr>
        <w:t>, Edinburgh 192-206</w:t>
      </w:r>
      <w:r w:rsidR="00792808">
        <w:rPr>
          <w:rFonts w:ascii="Arial" w:hAnsi="Arial" w:cs="Arial"/>
          <w:sz w:val="24"/>
          <w:szCs w:val="24"/>
        </w:rPr>
        <w:t>.</w:t>
      </w:r>
    </w:p>
    <w:p w14:paraId="1267F3DD" w14:textId="77777777" w:rsidR="00792808" w:rsidRDefault="00792808" w:rsidP="00441E2E">
      <w:pPr>
        <w:spacing w:after="0"/>
        <w:rPr>
          <w:rFonts w:ascii="Arial" w:hAnsi="Arial" w:cs="Arial"/>
          <w:sz w:val="24"/>
          <w:szCs w:val="24"/>
        </w:rPr>
      </w:pPr>
    </w:p>
    <w:p w14:paraId="07C94FE6" w14:textId="7CC4AC36" w:rsidR="00792808" w:rsidRPr="00792808" w:rsidRDefault="00792808" w:rsidP="00792808">
      <w:pPr>
        <w:spacing w:after="0"/>
        <w:rPr>
          <w:rFonts w:ascii="Arial" w:hAnsi="Arial" w:cs="Arial"/>
          <w:sz w:val="24"/>
          <w:szCs w:val="24"/>
        </w:rPr>
      </w:pPr>
      <w:proofErr w:type="gramStart"/>
      <w:r>
        <w:rPr>
          <w:rFonts w:ascii="Arial" w:hAnsi="Arial" w:cs="Arial"/>
          <w:sz w:val="24"/>
          <w:szCs w:val="24"/>
        </w:rPr>
        <w:t>Ayotte, Kenneth, and Henry Hansmann.</w:t>
      </w:r>
      <w:proofErr w:type="gramEnd"/>
      <w:r>
        <w:rPr>
          <w:rFonts w:ascii="Arial" w:hAnsi="Arial" w:cs="Arial"/>
          <w:sz w:val="24"/>
          <w:szCs w:val="24"/>
        </w:rPr>
        <w:t xml:space="preserve">  2013.  </w:t>
      </w:r>
      <w:r w:rsidRPr="00792808">
        <w:rPr>
          <w:rFonts w:ascii="Arial" w:hAnsi="Arial" w:cs="Arial"/>
          <w:sz w:val="24"/>
          <w:szCs w:val="24"/>
        </w:rPr>
        <w:t xml:space="preserve">“Legal Entities as Transferable Bundles of Contracts” 111 </w:t>
      </w:r>
      <w:r w:rsidRPr="00792808">
        <w:rPr>
          <w:rFonts w:ascii="Arial" w:hAnsi="Arial" w:cs="Arial"/>
          <w:i/>
          <w:sz w:val="24"/>
          <w:szCs w:val="24"/>
        </w:rPr>
        <w:t>Michigan Law Review</w:t>
      </w:r>
      <w:r w:rsidRPr="00792808">
        <w:rPr>
          <w:rFonts w:ascii="Arial" w:hAnsi="Arial" w:cs="Arial"/>
          <w:sz w:val="24"/>
          <w:szCs w:val="24"/>
        </w:rPr>
        <w:t xml:space="preserve"> 715</w:t>
      </w:r>
      <w:r>
        <w:rPr>
          <w:rFonts w:ascii="Arial" w:hAnsi="Arial" w:cs="Arial"/>
          <w:sz w:val="24"/>
          <w:szCs w:val="24"/>
          <w:u w:val="single"/>
        </w:rPr>
        <w:t>.</w:t>
      </w:r>
    </w:p>
    <w:p w14:paraId="0CB137C1" w14:textId="77777777" w:rsidR="00F9226C" w:rsidRPr="00B44085" w:rsidRDefault="00F9226C" w:rsidP="00441E2E">
      <w:pPr>
        <w:spacing w:after="0"/>
        <w:rPr>
          <w:rFonts w:ascii="Arial" w:hAnsi="Arial" w:cs="Arial"/>
          <w:sz w:val="24"/>
          <w:szCs w:val="24"/>
        </w:rPr>
      </w:pPr>
    </w:p>
    <w:p w14:paraId="6578A5A4" w14:textId="3646EC49" w:rsidR="00441E2E" w:rsidRPr="00B44085" w:rsidRDefault="00441E2E" w:rsidP="00F242DF">
      <w:pPr>
        <w:spacing w:after="0"/>
        <w:rPr>
          <w:rFonts w:ascii="Arial" w:hAnsi="Arial" w:cs="Arial"/>
          <w:sz w:val="24"/>
          <w:szCs w:val="24"/>
        </w:rPr>
      </w:pPr>
      <w:proofErr w:type="spellStart"/>
      <w:proofErr w:type="gramStart"/>
      <w:r w:rsidRPr="00B44085">
        <w:rPr>
          <w:rFonts w:ascii="Arial" w:hAnsi="Arial" w:cs="Arial"/>
          <w:sz w:val="24"/>
          <w:szCs w:val="24"/>
        </w:rPr>
        <w:t>Badian</w:t>
      </w:r>
      <w:proofErr w:type="spellEnd"/>
      <w:r w:rsidRPr="00B44085">
        <w:rPr>
          <w:rFonts w:ascii="Arial" w:hAnsi="Arial" w:cs="Arial"/>
          <w:sz w:val="24"/>
          <w:szCs w:val="24"/>
        </w:rPr>
        <w:t>, E. 1983.</w:t>
      </w:r>
      <w:proofErr w:type="gramEnd"/>
      <w:r w:rsidRPr="00B44085">
        <w:rPr>
          <w:rFonts w:ascii="Arial" w:hAnsi="Arial" w:cs="Arial"/>
          <w:sz w:val="24"/>
          <w:szCs w:val="24"/>
        </w:rPr>
        <w:t xml:space="preserve">  </w:t>
      </w:r>
      <w:r w:rsidRPr="009914C7">
        <w:rPr>
          <w:rFonts w:ascii="Arial" w:hAnsi="Arial" w:cs="Arial"/>
          <w:i/>
          <w:sz w:val="24"/>
          <w:szCs w:val="24"/>
        </w:rPr>
        <w:t>Publicans and Sinners:  Private Enterprise in the Service of the Roman Republi</w:t>
      </w:r>
      <w:r w:rsidR="00F242DF" w:rsidRPr="009914C7">
        <w:rPr>
          <w:rFonts w:ascii="Arial" w:hAnsi="Arial" w:cs="Arial"/>
          <w:i/>
          <w:sz w:val="24"/>
          <w:szCs w:val="24"/>
        </w:rPr>
        <w:t>c</w:t>
      </w:r>
      <w:r w:rsidR="00F242DF">
        <w:rPr>
          <w:rFonts w:ascii="Arial" w:hAnsi="Arial" w:cs="Arial"/>
          <w:sz w:val="24"/>
          <w:szCs w:val="24"/>
        </w:rPr>
        <w:t>.  I</w:t>
      </w:r>
      <w:r w:rsidRPr="00B44085">
        <w:rPr>
          <w:rFonts w:ascii="Arial" w:hAnsi="Arial" w:cs="Arial"/>
          <w:sz w:val="24"/>
          <w:szCs w:val="24"/>
        </w:rPr>
        <w:t>thaca, New York: Cornell University Press.</w:t>
      </w:r>
    </w:p>
    <w:p w14:paraId="607780F5" w14:textId="77777777" w:rsidR="00441E2E" w:rsidRPr="00B44085" w:rsidRDefault="00441E2E" w:rsidP="00441E2E">
      <w:pPr>
        <w:spacing w:after="0"/>
        <w:rPr>
          <w:rFonts w:ascii="Arial" w:hAnsi="Arial" w:cs="Arial"/>
          <w:sz w:val="24"/>
          <w:szCs w:val="24"/>
        </w:rPr>
      </w:pPr>
    </w:p>
    <w:p w14:paraId="639B24EC" w14:textId="77777777" w:rsidR="00441E2E" w:rsidRPr="00B44085" w:rsidRDefault="00441E2E" w:rsidP="00441E2E">
      <w:pPr>
        <w:spacing w:after="0"/>
        <w:rPr>
          <w:rFonts w:ascii="Arial" w:hAnsi="Arial" w:cs="Arial"/>
          <w:sz w:val="24"/>
          <w:szCs w:val="24"/>
        </w:rPr>
      </w:pPr>
      <w:r w:rsidRPr="00B44085">
        <w:rPr>
          <w:rFonts w:ascii="Arial" w:hAnsi="Arial" w:cs="Arial"/>
          <w:sz w:val="24"/>
          <w:szCs w:val="24"/>
        </w:rPr>
        <w:t xml:space="preserve">Berger, Adolf.  1953.  </w:t>
      </w:r>
      <w:r w:rsidRPr="00B44085">
        <w:rPr>
          <w:rFonts w:ascii="Arial" w:hAnsi="Arial" w:cs="Arial"/>
          <w:i/>
          <w:sz w:val="24"/>
          <w:szCs w:val="24"/>
        </w:rPr>
        <w:t xml:space="preserve">Encyclopedic Dictionary of Roman </w:t>
      </w:r>
      <w:proofErr w:type="gramStart"/>
      <w:r w:rsidRPr="00B44085">
        <w:rPr>
          <w:rFonts w:ascii="Arial" w:hAnsi="Arial" w:cs="Arial"/>
          <w:i/>
          <w:sz w:val="24"/>
          <w:szCs w:val="24"/>
        </w:rPr>
        <w:t>Law</w:t>
      </w:r>
      <w:proofErr w:type="gramEnd"/>
      <w:r w:rsidRPr="00B44085">
        <w:rPr>
          <w:rFonts w:ascii="Arial" w:hAnsi="Arial" w:cs="Arial"/>
          <w:sz w:val="24"/>
          <w:szCs w:val="24"/>
        </w:rPr>
        <w:t xml:space="preserve">.  The American Philosophical Society </w:t>
      </w:r>
    </w:p>
    <w:p w14:paraId="51E45D7B" w14:textId="77777777" w:rsidR="00441E2E" w:rsidRPr="00B44085" w:rsidRDefault="00441E2E" w:rsidP="00441E2E">
      <w:pPr>
        <w:spacing w:after="0"/>
        <w:rPr>
          <w:rFonts w:ascii="Arial" w:hAnsi="Arial" w:cs="Arial"/>
          <w:sz w:val="24"/>
          <w:szCs w:val="24"/>
        </w:rPr>
      </w:pPr>
    </w:p>
    <w:p w14:paraId="40E3192A" w14:textId="77777777" w:rsidR="00441E2E" w:rsidRPr="00B44085" w:rsidRDefault="00441E2E" w:rsidP="00441E2E">
      <w:pPr>
        <w:spacing w:after="0"/>
        <w:rPr>
          <w:rFonts w:ascii="Arial" w:hAnsi="Arial" w:cs="Arial"/>
          <w:sz w:val="24"/>
          <w:szCs w:val="24"/>
        </w:rPr>
      </w:pPr>
      <w:r w:rsidRPr="00B44085">
        <w:rPr>
          <w:rFonts w:ascii="Arial" w:hAnsi="Arial" w:cs="Arial"/>
          <w:sz w:val="24"/>
          <w:szCs w:val="24"/>
        </w:rPr>
        <w:t xml:space="preserve">Buckland, W.W.  1921.  </w:t>
      </w:r>
      <w:r w:rsidRPr="00B44085">
        <w:rPr>
          <w:rFonts w:ascii="Arial" w:hAnsi="Arial" w:cs="Arial"/>
          <w:i/>
          <w:sz w:val="24"/>
          <w:szCs w:val="24"/>
        </w:rPr>
        <w:t xml:space="preserve">A Text of Roman </w:t>
      </w:r>
      <w:proofErr w:type="gramStart"/>
      <w:r w:rsidRPr="00B44085">
        <w:rPr>
          <w:rFonts w:ascii="Arial" w:hAnsi="Arial" w:cs="Arial"/>
          <w:i/>
          <w:sz w:val="24"/>
          <w:szCs w:val="24"/>
        </w:rPr>
        <w:t>Law</w:t>
      </w:r>
      <w:proofErr w:type="gramEnd"/>
      <w:r w:rsidRPr="00B44085">
        <w:rPr>
          <w:rFonts w:ascii="Arial" w:hAnsi="Arial" w:cs="Arial"/>
          <w:i/>
          <w:sz w:val="24"/>
          <w:szCs w:val="24"/>
        </w:rPr>
        <w:t xml:space="preserve"> From Augustus to Justinian</w:t>
      </w:r>
      <w:r w:rsidRPr="00B44085">
        <w:rPr>
          <w:rFonts w:ascii="Arial" w:hAnsi="Arial" w:cs="Arial"/>
          <w:sz w:val="24"/>
          <w:szCs w:val="24"/>
        </w:rPr>
        <w:t>.  Cambridge: University Press</w:t>
      </w:r>
    </w:p>
    <w:p w14:paraId="63494629" w14:textId="77777777" w:rsidR="00441E2E" w:rsidRPr="00B44085" w:rsidRDefault="00441E2E" w:rsidP="00441E2E">
      <w:pPr>
        <w:spacing w:after="0"/>
        <w:rPr>
          <w:rFonts w:ascii="Arial" w:hAnsi="Arial" w:cs="Arial"/>
          <w:sz w:val="24"/>
          <w:szCs w:val="24"/>
        </w:rPr>
      </w:pPr>
    </w:p>
    <w:p w14:paraId="0D156DF0" w14:textId="77777777" w:rsidR="00441E2E" w:rsidRPr="00B44085" w:rsidRDefault="00441E2E" w:rsidP="00441E2E">
      <w:pPr>
        <w:spacing w:after="0"/>
        <w:rPr>
          <w:rFonts w:ascii="Arial" w:hAnsi="Arial" w:cs="Arial"/>
          <w:sz w:val="24"/>
          <w:szCs w:val="24"/>
        </w:rPr>
      </w:pPr>
      <w:r w:rsidRPr="00B44085">
        <w:rPr>
          <w:rFonts w:ascii="Arial" w:hAnsi="Arial" w:cs="Arial"/>
          <w:sz w:val="24"/>
          <w:szCs w:val="24"/>
        </w:rPr>
        <w:t xml:space="preserve">Crook, John.  1967.  </w:t>
      </w:r>
      <w:r w:rsidRPr="00B44085">
        <w:rPr>
          <w:rFonts w:ascii="Arial" w:hAnsi="Arial" w:cs="Arial"/>
          <w:i/>
          <w:sz w:val="24"/>
          <w:szCs w:val="24"/>
        </w:rPr>
        <w:t>Law and the Life of Rome.</w:t>
      </w:r>
      <w:r w:rsidRPr="00B44085">
        <w:rPr>
          <w:rFonts w:ascii="Arial" w:hAnsi="Arial" w:cs="Arial"/>
          <w:sz w:val="24"/>
          <w:szCs w:val="24"/>
        </w:rPr>
        <w:t xml:space="preserve"> Ithaca, New York: Cornell University Press.</w:t>
      </w:r>
    </w:p>
    <w:p w14:paraId="0A2737E7" w14:textId="77777777" w:rsidR="00441E2E" w:rsidRPr="00B44085" w:rsidRDefault="00441E2E" w:rsidP="00441E2E">
      <w:pPr>
        <w:spacing w:after="0"/>
        <w:rPr>
          <w:rFonts w:ascii="Arial" w:hAnsi="Arial" w:cs="Arial"/>
          <w:sz w:val="24"/>
          <w:szCs w:val="24"/>
        </w:rPr>
      </w:pPr>
    </w:p>
    <w:p w14:paraId="1D9856BC" w14:textId="77777777" w:rsidR="00441E2E" w:rsidRPr="00B44085" w:rsidRDefault="00441E2E" w:rsidP="00441E2E">
      <w:pPr>
        <w:spacing w:after="0"/>
        <w:rPr>
          <w:rFonts w:ascii="Arial" w:hAnsi="Arial" w:cs="Arial"/>
          <w:sz w:val="24"/>
          <w:szCs w:val="24"/>
          <w:lang w:val="it-IT"/>
        </w:rPr>
      </w:pPr>
      <w:r w:rsidRPr="00B44085">
        <w:rPr>
          <w:rFonts w:ascii="Arial" w:hAnsi="Arial" w:cs="Arial"/>
          <w:sz w:val="24"/>
          <w:szCs w:val="24"/>
          <w:lang w:val="it-IT"/>
        </w:rPr>
        <w:t xml:space="preserve">Di Porto, Andrea.  1984.  </w:t>
      </w:r>
      <w:r w:rsidRPr="00B44085">
        <w:rPr>
          <w:rFonts w:ascii="Arial" w:hAnsi="Arial" w:cs="Arial"/>
          <w:i/>
          <w:sz w:val="24"/>
          <w:szCs w:val="24"/>
          <w:lang w:val="it-IT"/>
        </w:rPr>
        <w:t>Impresa Collettiva e Schiavo “Manager” in Roma Antica</w:t>
      </w:r>
      <w:r w:rsidRPr="00B44085">
        <w:rPr>
          <w:rFonts w:ascii="Arial" w:hAnsi="Arial" w:cs="Arial"/>
          <w:sz w:val="24"/>
          <w:szCs w:val="24"/>
          <w:lang w:val="it-IT"/>
        </w:rPr>
        <w:t>.Milan: A. Giuffre’.</w:t>
      </w:r>
    </w:p>
    <w:p w14:paraId="78443E83" w14:textId="77777777" w:rsidR="00441E2E" w:rsidRPr="00B44085" w:rsidRDefault="00441E2E" w:rsidP="00441E2E">
      <w:pPr>
        <w:spacing w:after="0"/>
        <w:rPr>
          <w:rFonts w:ascii="Arial" w:hAnsi="Arial" w:cs="Arial"/>
          <w:sz w:val="24"/>
          <w:szCs w:val="24"/>
          <w:lang w:val="it-IT"/>
        </w:rPr>
      </w:pPr>
    </w:p>
    <w:p w14:paraId="59E37C8B" w14:textId="77777777" w:rsidR="00F242DF" w:rsidRDefault="00441E2E" w:rsidP="00441E2E">
      <w:pPr>
        <w:spacing w:after="0"/>
        <w:rPr>
          <w:rFonts w:ascii="Arial" w:hAnsi="Arial" w:cs="Arial"/>
          <w:sz w:val="24"/>
          <w:szCs w:val="24"/>
        </w:rPr>
      </w:pPr>
      <w:proofErr w:type="gramStart"/>
      <w:r w:rsidRPr="00B44085">
        <w:rPr>
          <w:rFonts w:ascii="Arial" w:hAnsi="Arial" w:cs="Arial"/>
          <w:sz w:val="24"/>
          <w:szCs w:val="24"/>
        </w:rPr>
        <w:t>Duff, P.W.</w:t>
      </w:r>
      <w:proofErr w:type="gramEnd"/>
      <w:r w:rsidRPr="00B44085">
        <w:rPr>
          <w:rFonts w:ascii="Arial" w:hAnsi="Arial" w:cs="Arial"/>
          <w:sz w:val="24"/>
          <w:szCs w:val="24"/>
        </w:rPr>
        <w:t xml:space="preserve">  1971.  </w:t>
      </w:r>
      <w:r w:rsidRPr="00B44085">
        <w:rPr>
          <w:rFonts w:ascii="Arial" w:hAnsi="Arial" w:cs="Arial"/>
          <w:i/>
          <w:sz w:val="24"/>
          <w:szCs w:val="24"/>
        </w:rPr>
        <w:t>Personality in Roman Private Law</w:t>
      </w:r>
      <w:r w:rsidRPr="00B44085">
        <w:rPr>
          <w:rFonts w:ascii="Arial" w:hAnsi="Arial" w:cs="Arial"/>
          <w:sz w:val="24"/>
          <w:szCs w:val="24"/>
        </w:rPr>
        <w:t xml:space="preserve">.   Cambridge, </w:t>
      </w:r>
      <w:proofErr w:type="gramStart"/>
      <w:r w:rsidRPr="00B44085">
        <w:rPr>
          <w:rFonts w:ascii="Arial" w:hAnsi="Arial" w:cs="Arial"/>
          <w:sz w:val="24"/>
          <w:szCs w:val="24"/>
        </w:rPr>
        <w:t>1938 ;</w:t>
      </w:r>
      <w:proofErr w:type="gramEnd"/>
      <w:r w:rsidRPr="00B44085">
        <w:rPr>
          <w:rFonts w:ascii="Arial" w:hAnsi="Arial" w:cs="Arial"/>
          <w:sz w:val="24"/>
          <w:szCs w:val="24"/>
        </w:rPr>
        <w:t xml:space="preserve"> </w:t>
      </w:r>
      <w:proofErr w:type="spellStart"/>
      <w:r w:rsidRPr="00B44085">
        <w:rPr>
          <w:rFonts w:ascii="Arial" w:hAnsi="Arial" w:cs="Arial"/>
          <w:sz w:val="24"/>
          <w:szCs w:val="24"/>
        </w:rPr>
        <w:t>repr</w:t>
      </w:r>
      <w:proofErr w:type="spellEnd"/>
      <w:r w:rsidRPr="00B44085">
        <w:rPr>
          <w:rFonts w:ascii="Arial" w:hAnsi="Arial" w:cs="Arial"/>
          <w:sz w:val="24"/>
          <w:szCs w:val="24"/>
        </w:rPr>
        <w:t xml:space="preserve">. NY/NJ: Augustus M. </w:t>
      </w:r>
      <w:proofErr w:type="spellStart"/>
      <w:r w:rsidRPr="00B44085">
        <w:rPr>
          <w:rFonts w:ascii="Arial" w:hAnsi="Arial" w:cs="Arial"/>
          <w:sz w:val="24"/>
          <w:szCs w:val="24"/>
        </w:rPr>
        <w:t>Kalley</w:t>
      </w:r>
      <w:proofErr w:type="spellEnd"/>
      <w:r w:rsidRPr="00B44085">
        <w:rPr>
          <w:rFonts w:ascii="Arial" w:hAnsi="Arial" w:cs="Arial"/>
          <w:sz w:val="24"/>
          <w:szCs w:val="24"/>
        </w:rPr>
        <w:t>, Publishers/Rothman Reprints</w:t>
      </w:r>
      <w:r w:rsidR="00F242DF">
        <w:rPr>
          <w:rFonts w:ascii="Arial" w:hAnsi="Arial" w:cs="Arial"/>
          <w:sz w:val="24"/>
          <w:szCs w:val="24"/>
        </w:rPr>
        <w:t>.</w:t>
      </w:r>
    </w:p>
    <w:p w14:paraId="0046C76F" w14:textId="77777777" w:rsidR="00F242DF" w:rsidRDefault="00F242DF" w:rsidP="00441E2E">
      <w:pPr>
        <w:spacing w:after="0"/>
        <w:rPr>
          <w:rFonts w:ascii="Arial" w:hAnsi="Arial" w:cs="Arial"/>
          <w:sz w:val="24"/>
          <w:szCs w:val="24"/>
        </w:rPr>
      </w:pPr>
    </w:p>
    <w:p w14:paraId="1314B9E0" w14:textId="5EE84A34" w:rsidR="00F9226C" w:rsidRPr="00F9226C" w:rsidRDefault="00F242DF" w:rsidP="00F9226C">
      <w:pPr>
        <w:spacing w:after="0"/>
        <w:rPr>
          <w:rFonts w:ascii="Arial" w:hAnsi="Arial" w:cs="Arial"/>
          <w:sz w:val="24"/>
          <w:szCs w:val="24"/>
        </w:rPr>
      </w:pPr>
      <w:proofErr w:type="spellStart"/>
      <w:r w:rsidRPr="00F242DF">
        <w:rPr>
          <w:rFonts w:ascii="Arial" w:hAnsi="Arial" w:cs="Arial"/>
          <w:sz w:val="24"/>
          <w:szCs w:val="24"/>
        </w:rPr>
        <w:t>Dufour</w:t>
      </w:r>
      <w:proofErr w:type="spellEnd"/>
      <w:r w:rsidRPr="00F242DF">
        <w:rPr>
          <w:rFonts w:ascii="Arial" w:hAnsi="Arial" w:cs="Arial"/>
          <w:sz w:val="24"/>
          <w:szCs w:val="24"/>
        </w:rPr>
        <w:t>, Genevieve.  2010.</w:t>
      </w:r>
      <w:r w:rsidR="00F9226C">
        <w:rPr>
          <w:rFonts w:ascii="Arial" w:hAnsi="Arial" w:cs="Arial"/>
          <w:sz w:val="24"/>
          <w:szCs w:val="24"/>
        </w:rPr>
        <w:t xml:space="preserve">  “</w:t>
      </w:r>
      <w:r w:rsidR="00F9226C" w:rsidRPr="00F9226C">
        <w:rPr>
          <w:rFonts w:ascii="Arial" w:hAnsi="Arial" w:cs="Arial"/>
          <w:sz w:val="24"/>
          <w:szCs w:val="24"/>
        </w:rPr>
        <w:t xml:space="preserve">Les </w:t>
      </w:r>
      <w:proofErr w:type="spellStart"/>
      <w:r w:rsidR="00F9226C" w:rsidRPr="00F9226C">
        <w:rPr>
          <w:rFonts w:ascii="Arial" w:hAnsi="Arial" w:cs="Arial"/>
          <w:sz w:val="24"/>
          <w:szCs w:val="24"/>
        </w:rPr>
        <w:t>societates</w:t>
      </w:r>
      <w:proofErr w:type="spellEnd"/>
      <w:r w:rsidR="00F9226C" w:rsidRPr="00F9226C">
        <w:rPr>
          <w:rFonts w:ascii="Arial" w:hAnsi="Arial" w:cs="Arial"/>
          <w:sz w:val="24"/>
          <w:szCs w:val="24"/>
        </w:rPr>
        <w:t xml:space="preserve"> publicanorum de la </w:t>
      </w:r>
      <w:proofErr w:type="spellStart"/>
      <w:r w:rsidR="00F9226C" w:rsidRPr="00F9226C">
        <w:rPr>
          <w:rFonts w:ascii="Arial" w:hAnsi="Arial" w:cs="Arial"/>
          <w:sz w:val="24"/>
          <w:szCs w:val="24"/>
        </w:rPr>
        <w:t>République</w:t>
      </w:r>
      <w:proofErr w:type="spellEnd"/>
      <w:r w:rsidR="00F9226C" w:rsidRPr="00F9226C">
        <w:rPr>
          <w:rFonts w:ascii="Arial" w:hAnsi="Arial" w:cs="Arial"/>
          <w:sz w:val="24"/>
          <w:szCs w:val="24"/>
        </w:rPr>
        <w:t xml:space="preserve"> </w:t>
      </w:r>
      <w:proofErr w:type="gramStart"/>
      <w:r w:rsidR="00F9226C" w:rsidRPr="00F9226C">
        <w:rPr>
          <w:rFonts w:ascii="Arial" w:hAnsi="Arial" w:cs="Arial"/>
          <w:sz w:val="24"/>
          <w:szCs w:val="24"/>
        </w:rPr>
        <w:t>romaine :</w:t>
      </w:r>
      <w:proofErr w:type="gramEnd"/>
      <w:r w:rsidR="00F9226C" w:rsidRPr="00F9226C">
        <w:rPr>
          <w:rFonts w:ascii="Arial" w:hAnsi="Arial" w:cs="Arial"/>
          <w:sz w:val="24"/>
          <w:szCs w:val="24"/>
        </w:rPr>
        <w:t xml:space="preserve"> des </w:t>
      </w:r>
      <w:proofErr w:type="spellStart"/>
      <w:r w:rsidR="00F9226C" w:rsidRPr="00F9226C">
        <w:rPr>
          <w:rFonts w:ascii="Arial" w:hAnsi="Arial" w:cs="Arial"/>
          <w:sz w:val="24"/>
          <w:szCs w:val="24"/>
        </w:rPr>
        <w:t>ancêtres</w:t>
      </w:r>
      <w:proofErr w:type="spellEnd"/>
      <w:r w:rsidR="00F9226C" w:rsidRPr="00F9226C">
        <w:rPr>
          <w:rFonts w:ascii="Arial" w:hAnsi="Arial" w:cs="Arial"/>
          <w:sz w:val="24"/>
          <w:szCs w:val="24"/>
        </w:rPr>
        <w:t xml:space="preserve"> des </w:t>
      </w:r>
      <w:proofErr w:type="spellStart"/>
      <w:r w:rsidR="00F9226C" w:rsidRPr="00F9226C">
        <w:rPr>
          <w:rFonts w:ascii="Arial" w:hAnsi="Arial" w:cs="Arial"/>
          <w:sz w:val="24"/>
          <w:szCs w:val="24"/>
        </w:rPr>
        <w:t>sociétés</w:t>
      </w:r>
      <w:proofErr w:type="spellEnd"/>
      <w:r w:rsidR="00F9226C" w:rsidRPr="00F9226C">
        <w:rPr>
          <w:rFonts w:ascii="Arial" w:hAnsi="Arial" w:cs="Arial"/>
          <w:sz w:val="24"/>
          <w:szCs w:val="24"/>
        </w:rPr>
        <w:t xml:space="preserve"> par acti</w:t>
      </w:r>
      <w:r w:rsidR="00F9226C">
        <w:rPr>
          <w:rFonts w:ascii="Arial" w:hAnsi="Arial" w:cs="Arial"/>
          <w:sz w:val="24"/>
          <w:szCs w:val="24"/>
        </w:rPr>
        <w:t xml:space="preserve">ons </w:t>
      </w:r>
      <w:proofErr w:type="spellStart"/>
      <w:r w:rsidR="00F9226C">
        <w:rPr>
          <w:rFonts w:ascii="Arial" w:hAnsi="Arial" w:cs="Arial"/>
          <w:sz w:val="24"/>
          <w:szCs w:val="24"/>
        </w:rPr>
        <w:t>modernes</w:t>
      </w:r>
      <w:proofErr w:type="spellEnd"/>
      <w:r w:rsidR="00F9226C" w:rsidRPr="00F9226C">
        <w:rPr>
          <w:rFonts w:ascii="Arial" w:hAnsi="Arial" w:cs="Arial"/>
          <w:sz w:val="24"/>
          <w:szCs w:val="24"/>
        </w:rPr>
        <w:t>?</w:t>
      </w:r>
      <w:r w:rsidR="00F9226C">
        <w:rPr>
          <w:rFonts w:ascii="Arial" w:hAnsi="Arial" w:cs="Arial"/>
          <w:sz w:val="24"/>
          <w:szCs w:val="24"/>
        </w:rPr>
        <w:t xml:space="preserve">” </w:t>
      </w:r>
      <w:r w:rsidR="00F9226C" w:rsidRPr="00F9226C">
        <w:rPr>
          <w:rFonts w:ascii="Arial" w:hAnsi="Arial" w:cs="Arial"/>
          <w:sz w:val="24"/>
          <w:szCs w:val="24"/>
        </w:rPr>
        <w:t xml:space="preserve"> </w:t>
      </w:r>
      <w:r w:rsidR="00F9226C" w:rsidRPr="009914C7">
        <w:rPr>
          <w:rFonts w:ascii="Arial" w:hAnsi="Arial" w:cs="Arial"/>
          <w:i/>
          <w:sz w:val="24"/>
          <w:szCs w:val="24"/>
        </w:rPr>
        <w:t xml:space="preserve">Revue </w:t>
      </w:r>
      <w:proofErr w:type="spellStart"/>
      <w:r w:rsidR="00F9226C" w:rsidRPr="009914C7">
        <w:rPr>
          <w:rFonts w:ascii="Arial" w:hAnsi="Arial" w:cs="Arial"/>
          <w:i/>
          <w:sz w:val="24"/>
          <w:szCs w:val="24"/>
        </w:rPr>
        <w:t>Internationale</w:t>
      </w:r>
      <w:proofErr w:type="spellEnd"/>
      <w:r w:rsidR="00F9226C" w:rsidRPr="009914C7">
        <w:rPr>
          <w:rFonts w:ascii="Arial" w:hAnsi="Arial" w:cs="Arial"/>
          <w:i/>
          <w:sz w:val="24"/>
          <w:szCs w:val="24"/>
        </w:rPr>
        <w:t xml:space="preserve"> des droits de </w:t>
      </w:r>
      <w:proofErr w:type="spellStart"/>
      <w:r w:rsidR="00F9226C" w:rsidRPr="009914C7">
        <w:rPr>
          <w:rFonts w:ascii="Arial" w:hAnsi="Arial" w:cs="Arial"/>
          <w:i/>
          <w:sz w:val="24"/>
          <w:szCs w:val="24"/>
        </w:rPr>
        <w:t>l’Antiquité</w:t>
      </w:r>
      <w:proofErr w:type="spellEnd"/>
      <w:r w:rsidR="00F9226C" w:rsidRPr="00F9226C">
        <w:rPr>
          <w:rFonts w:ascii="Arial" w:hAnsi="Arial" w:cs="Arial"/>
          <w:sz w:val="24"/>
          <w:szCs w:val="24"/>
        </w:rPr>
        <w:t xml:space="preserve"> </w:t>
      </w:r>
      <w:proofErr w:type="gramStart"/>
      <w:r w:rsidR="00F9226C" w:rsidRPr="00F9226C">
        <w:rPr>
          <w:rFonts w:ascii="Arial" w:hAnsi="Arial" w:cs="Arial"/>
          <w:sz w:val="24"/>
          <w:szCs w:val="24"/>
        </w:rPr>
        <w:t>LVII  145</w:t>
      </w:r>
      <w:proofErr w:type="gramEnd"/>
      <w:r w:rsidR="00F9226C" w:rsidRPr="00F9226C">
        <w:rPr>
          <w:rFonts w:ascii="Arial" w:hAnsi="Arial" w:cs="Arial"/>
          <w:sz w:val="24"/>
          <w:szCs w:val="24"/>
        </w:rPr>
        <w:t>-195.</w:t>
      </w:r>
    </w:p>
    <w:p w14:paraId="69D0C6B1" w14:textId="77777777" w:rsidR="00F242DF" w:rsidRDefault="00F242DF" w:rsidP="00441E2E">
      <w:pPr>
        <w:spacing w:after="0"/>
        <w:rPr>
          <w:rFonts w:ascii="Arial" w:hAnsi="Arial" w:cs="Arial"/>
          <w:sz w:val="24"/>
          <w:szCs w:val="24"/>
        </w:rPr>
      </w:pPr>
    </w:p>
    <w:p w14:paraId="3B530391" w14:textId="25D6D35F" w:rsidR="00F9226C" w:rsidRPr="00F9226C" w:rsidRDefault="00F242DF" w:rsidP="00F9226C">
      <w:pPr>
        <w:spacing w:after="0"/>
        <w:rPr>
          <w:rFonts w:ascii="Arial" w:hAnsi="Arial" w:cs="Arial"/>
          <w:sz w:val="24"/>
          <w:szCs w:val="24"/>
        </w:rPr>
      </w:pPr>
      <w:proofErr w:type="spellStart"/>
      <w:r w:rsidRPr="00F242DF">
        <w:rPr>
          <w:rFonts w:ascii="Arial" w:hAnsi="Arial" w:cs="Arial"/>
          <w:sz w:val="24"/>
          <w:szCs w:val="24"/>
        </w:rPr>
        <w:lastRenderedPageBreak/>
        <w:t>Dufour</w:t>
      </w:r>
      <w:proofErr w:type="spellEnd"/>
      <w:r w:rsidRPr="00F242DF">
        <w:rPr>
          <w:rFonts w:ascii="Arial" w:hAnsi="Arial" w:cs="Arial"/>
          <w:sz w:val="24"/>
          <w:szCs w:val="24"/>
        </w:rPr>
        <w:t>, Genev</w:t>
      </w:r>
      <w:r>
        <w:rPr>
          <w:rFonts w:ascii="Arial" w:hAnsi="Arial" w:cs="Arial"/>
          <w:sz w:val="24"/>
          <w:szCs w:val="24"/>
        </w:rPr>
        <w:t>ieve.  2012.</w:t>
      </w:r>
      <w:r w:rsidR="00F9226C">
        <w:rPr>
          <w:rFonts w:ascii="Arial" w:hAnsi="Arial" w:cs="Arial"/>
          <w:sz w:val="24"/>
          <w:szCs w:val="24"/>
        </w:rPr>
        <w:t xml:space="preserve"> </w:t>
      </w:r>
      <w:r w:rsidR="00F9226C" w:rsidRPr="009914C7">
        <w:rPr>
          <w:rFonts w:ascii="Arial" w:hAnsi="Arial" w:cs="Arial"/>
          <w:i/>
          <w:sz w:val="24"/>
          <w:szCs w:val="24"/>
        </w:rPr>
        <w:t xml:space="preserve">Les </w:t>
      </w:r>
      <w:proofErr w:type="spellStart"/>
      <w:r w:rsidR="00F9226C" w:rsidRPr="009914C7">
        <w:rPr>
          <w:rFonts w:ascii="Arial" w:hAnsi="Arial" w:cs="Arial"/>
          <w:i/>
          <w:sz w:val="24"/>
          <w:szCs w:val="24"/>
        </w:rPr>
        <w:t>societates</w:t>
      </w:r>
      <w:proofErr w:type="spellEnd"/>
      <w:r w:rsidR="00F9226C" w:rsidRPr="009914C7">
        <w:rPr>
          <w:rFonts w:ascii="Arial" w:hAnsi="Arial" w:cs="Arial"/>
          <w:i/>
          <w:sz w:val="24"/>
          <w:szCs w:val="24"/>
        </w:rPr>
        <w:t xml:space="preserve"> publicanorum de la </w:t>
      </w:r>
      <w:proofErr w:type="spellStart"/>
      <w:r w:rsidR="00F9226C" w:rsidRPr="009914C7">
        <w:rPr>
          <w:rFonts w:ascii="Arial" w:hAnsi="Arial" w:cs="Arial"/>
          <w:i/>
          <w:sz w:val="24"/>
          <w:szCs w:val="24"/>
        </w:rPr>
        <w:t>République</w:t>
      </w:r>
      <w:proofErr w:type="spellEnd"/>
      <w:r w:rsidR="00F9226C" w:rsidRPr="009914C7">
        <w:rPr>
          <w:rFonts w:ascii="Arial" w:hAnsi="Arial" w:cs="Arial"/>
          <w:i/>
          <w:sz w:val="24"/>
          <w:szCs w:val="24"/>
        </w:rPr>
        <w:t xml:space="preserve"> </w:t>
      </w:r>
      <w:proofErr w:type="gramStart"/>
      <w:r w:rsidR="00F9226C" w:rsidRPr="009914C7">
        <w:rPr>
          <w:rFonts w:ascii="Arial" w:hAnsi="Arial" w:cs="Arial"/>
          <w:i/>
          <w:sz w:val="24"/>
          <w:szCs w:val="24"/>
        </w:rPr>
        <w:t>romaine :</w:t>
      </w:r>
      <w:proofErr w:type="gramEnd"/>
      <w:r w:rsidR="00F9226C" w:rsidRPr="009914C7">
        <w:rPr>
          <w:rFonts w:ascii="Arial" w:hAnsi="Arial" w:cs="Arial"/>
          <w:i/>
          <w:sz w:val="24"/>
          <w:szCs w:val="24"/>
        </w:rPr>
        <w:t xml:space="preserve"> </w:t>
      </w:r>
      <w:proofErr w:type="spellStart"/>
      <w:r w:rsidR="00F9226C" w:rsidRPr="009914C7">
        <w:rPr>
          <w:rFonts w:ascii="Arial" w:hAnsi="Arial" w:cs="Arial"/>
          <w:i/>
          <w:sz w:val="24"/>
          <w:szCs w:val="24"/>
        </w:rPr>
        <w:t>ancêtres</w:t>
      </w:r>
      <w:proofErr w:type="spellEnd"/>
      <w:r w:rsidR="00F9226C" w:rsidRPr="009914C7">
        <w:rPr>
          <w:rFonts w:ascii="Arial" w:hAnsi="Arial" w:cs="Arial"/>
          <w:i/>
          <w:sz w:val="24"/>
          <w:szCs w:val="24"/>
        </w:rPr>
        <w:t xml:space="preserve"> de</w:t>
      </w:r>
      <w:r w:rsidR="00F9226C">
        <w:rPr>
          <w:rFonts w:ascii="Arial" w:hAnsi="Arial" w:cs="Arial"/>
          <w:i/>
          <w:sz w:val="24"/>
          <w:szCs w:val="24"/>
        </w:rPr>
        <w:t xml:space="preserve">s </w:t>
      </w:r>
      <w:proofErr w:type="spellStart"/>
      <w:r w:rsidR="00F9226C">
        <w:rPr>
          <w:rFonts w:ascii="Arial" w:hAnsi="Arial" w:cs="Arial"/>
          <w:i/>
          <w:sz w:val="24"/>
          <w:szCs w:val="24"/>
        </w:rPr>
        <w:t>sociétés</w:t>
      </w:r>
      <w:proofErr w:type="spellEnd"/>
      <w:r w:rsidR="00F9226C">
        <w:rPr>
          <w:rFonts w:ascii="Arial" w:hAnsi="Arial" w:cs="Arial"/>
          <w:i/>
          <w:sz w:val="24"/>
          <w:szCs w:val="24"/>
        </w:rPr>
        <w:t xml:space="preserve"> par actions</w:t>
      </w:r>
      <w:r w:rsidR="00F9226C" w:rsidRPr="009914C7">
        <w:rPr>
          <w:rFonts w:ascii="Arial" w:hAnsi="Arial" w:cs="Arial"/>
          <w:i/>
          <w:sz w:val="24"/>
          <w:szCs w:val="24"/>
        </w:rPr>
        <w:t>?</w:t>
      </w:r>
      <w:r w:rsidR="00F9226C" w:rsidRPr="00F9226C">
        <w:rPr>
          <w:rFonts w:ascii="Arial" w:hAnsi="Arial" w:cs="Arial"/>
          <w:sz w:val="24"/>
          <w:szCs w:val="24"/>
        </w:rPr>
        <w:t xml:space="preserve">  </w:t>
      </w:r>
      <w:proofErr w:type="gramStart"/>
      <w:r w:rsidR="00F9226C" w:rsidRPr="00F9226C">
        <w:rPr>
          <w:rFonts w:ascii="Arial" w:hAnsi="Arial" w:cs="Arial"/>
          <w:sz w:val="24"/>
          <w:szCs w:val="24"/>
        </w:rPr>
        <w:t xml:space="preserve">Montréal/Genève, </w:t>
      </w:r>
      <w:proofErr w:type="spellStart"/>
      <w:r w:rsidR="00F9226C" w:rsidRPr="00F9226C">
        <w:rPr>
          <w:rFonts w:ascii="Arial" w:hAnsi="Arial" w:cs="Arial"/>
          <w:sz w:val="24"/>
          <w:szCs w:val="24"/>
        </w:rPr>
        <w:t>Éditions</w:t>
      </w:r>
      <w:proofErr w:type="spellEnd"/>
      <w:r w:rsidR="00F9226C" w:rsidRPr="00F9226C">
        <w:rPr>
          <w:rFonts w:ascii="Arial" w:hAnsi="Arial" w:cs="Arial"/>
          <w:sz w:val="24"/>
          <w:szCs w:val="24"/>
        </w:rPr>
        <w:t xml:space="preserve"> </w:t>
      </w:r>
      <w:proofErr w:type="spellStart"/>
      <w:r w:rsidR="00F9226C" w:rsidRPr="00F9226C">
        <w:rPr>
          <w:rFonts w:ascii="Arial" w:hAnsi="Arial" w:cs="Arial"/>
          <w:sz w:val="24"/>
          <w:szCs w:val="24"/>
        </w:rPr>
        <w:t>Thémis</w:t>
      </w:r>
      <w:proofErr w:type="spellEnd"/>
      <w:r w:rsidR="00F9226C" w:rsidRPr="00F9226C">
        <w:rPr>
          <w:rFonts w:ascii="Arial" w:hAnsi="Arial" w:cs="Arial"/>
          <w:sz w:val="24"/>
          <w:szCs w:val="24"/>
        </w:rPr>
        <w:t>/</w:t>
      </w:r>
      <w:proofErr w:type="spellStart"/>
      <w:r w:rsidR="00F9226C" w:rsidRPr="00F9226C">
        <w:rPr>
          <w:rFonts w:ascii="Arial" w:hAnsi="Arial" w:cs="Arial"/>
          <w:sz w:val="24"/>
          <w:szCs w:val="24"/>
        </w:rPr>
        <w:t>Schulthess</w:t>
      </w:r>
      <w:proofErr w:type="spellEnd"/>
      <w:r w:rsidR="00F9226C" w:rsidRPr="00F9226C">
        <w:rPr>
          <w:rFonts w:ascii="Arial" w:hAnsi="Arial" w:cs="Arial"/>
          <w:sz w:val="24"/>
          <w:szCs w:val="24"/>
        </w:rPr>
        <w:t>.</w:t>
      </w:r>
      <w:proofErr w:type="gramEnd"/>
    </w:p>
    <w:p w14:paraId="6037DDA1" w14:textId="77777777" w:rsidR="00441E2E" w:rsidRPr="00B44085" w:rsidRDefault="00441E2E" w:rsidP="00441E2E">
      <w:pPr>
        <w:spacing w:after="0"/>
        <w:rPr>
          <w:rFonts w:ascii="Arial" w:hAnsi="Arial" w:cs="Arial"/>
          <w:sz w:val="24"/>
          <w:szCs w:val="24"/>
        </w:rPr>
      </w:pPr>
    </w:p>
    <w:p w14:paraId="2A1B765E" w14:textId="77777777" w:rsidR="00741EA7" w:rsidRDefault="00741EA7" w:rsidP="00441E2E">
      <w:pPr>
        <w:spacing w:after="0"/>
        <w:rPr>
          <w:rFonts w:ascii="Arial" w:hAnsi="Arial" w:cs="Arial"/>
          <w:sz w:val="24"/>
          <w:szCs w:val="24"/>
        </w:rPr>
      </w:pPr>
    </w:p>
    <w:p w14:paraId="7A98D075" w14:textId="2C77201B" w:rsidR="00741EA7" w:rsidRDefault="00741EA7" w:rsidP="00441E2E">
      <w:pPr>
        <w:spacing w:after="0"/>
        <w:rPr>
          <w:rFonts w:ascii="Arial" w:hAnsi="Arial" w:cs="Arial"/>
          <w:sz w:val="24"/>
          <w:szCs w:val="24"/>
        </w:rPr>
      </w:pPr>
      <w:r>
        <w:rPr>
          <w:rFonts w:ascii="Arial" w:hAnsi="Arial" w:cs="Arial"/>
          <w:sz w:val="24"/>
          <w:szCs w:val="24"/>
        </w:rPr>
        <w:t xml:space="preserve">Finley, Moses. </w:t>
      </w:r>
      <w:proofErr w:type="gramStart"/>
      <w:r>
        <w:rPr>
          <w:rFonts w:ascii="Arial" w:hAnsi="Arial" w:cs="Arial"/>
          <w:sz w:val="24"/>
          <w:szCs w:val="24"/>
        </w:rPr>
        <w:t>1999 .</w:t>
      </w:r>
      <w:proofErr w:type="gramEnd"/>
      <w:r>
        <w:rPr>
          <w:rFonts w:ascii="Arial" w:hAnsi="Arial" w:cs="Arial"/>
          <w:sz w:val="24"/>
          <w:szCs w:val="24"/>
        </w:rPr>
        <w:t xml:space="preserve"> </w:t>
      </w:r>
      <w:proofErr w:type="gramStart"/>
      <w:r w:rsidRPr="00C21D1F">
        <w:rPr>
          <w:rFonts w:ascii="Arial" w:hAnsi="Arial" w:cs="Arial"/>
          <w:i/>
          <w:sz w:val="24"/>
          <w:szCs w:val="24"/>
        </w:rPr>
        <w:t>The Ancient Economy</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University of California Press.</w:t>
      </w:r>
      <w:proofErr w:type="gramEnd"/>
      <w:r>
        <w:rPr>
          <w:rFonts w:ascii="Arial" w:hAnsi="Arial" w:cs="Arial"/>
          <w:sz w:val="24"/>
          <w:szCs w:val="24"/>
        </w:rPr>
        <w:t xml:space="preserve"> </w:t>
      </w:r>
      <w:proofErr w:type="spellStart"/>
      <w:r>
        <w:rPr>
          <w:rFonts w:ascii="Arial" w:hAnsi="Arial" w:cs="Arial"/>
          <w:sz w:val="24"/>
          <w:szCs w:val="24"/>
        </w:rPr>
        <w:t>Berkely</w:t>
      </w:r>
      <w:proofErr w:type="spellEnd"/>
      <w:r>
        <w:rPr>
          <w:rFonts w:ascii="Arial" w:hAnsi="Arial" w:cs="Arial"/>
          <w:sz w:val="24"/>
          <w:szCs w:val="24"/>
        </w:rPr>
        <w:t xml:space="preserve"> and Los Angeles</w:t>
      </w:r>
    </w:p>
    <w:p w14:paraId="3FB8B7FC" w14:textId="77777777" w:rsidR="00741EA7" w:rsidRDefault="00741EA7" w:rsidP="00441E2E">
      <w:pPr>
        <w:spacing w:after="0"/>
        <w:rPr>
          <w:rFonts w:ascii="Arial" w:hAnsi="Arial" w:cs="Arial"/>
          <w:sz w:val="24"/>
          <w:szCs w:val="24"/>
        </w:rPr>
      </w:pPr>
    </w:p>
    <w:p w14:paraId="5A3E4905" w14:textId="53821050" w:rsidR="00441E2E" w:rsidRPr="00B44085" w:rsidRDefault="00441E2E" w:rsidP="00441E2E">
      <w:pPr>
        <w:spacing w:after="0"/>
        <w:rPr>
          <w:rFonts w:ascii="Arial" w:hAnsi="Arial" w:cs="Arial"/>
          <w:sz w:val="24"/>
          <w:szCs w:val="24"/>
        </w:rPr>
      </w:pPr>
      <w:r w:rsidRPr="00B44085">
        <w:rPr>
          <w:rFonts w:ascii="Arial" w:hAnsi="Arial" w:cs="Arial"/>
          <w:sz w:val="24"/>
          <w:szCs w:val="24"/>
        </w:rPr>
        <w:t xml:space="preserve">Fleckner, Andreas.  2010.  </w:t>
      </w:r>
      <w:proofErr w:type="spellStart"/>
      <w:r w:rsidRPr="00B44085">
        <w:rPr>
          <w:rFonts w:ascii="Arial" w:hAnsi="Arial" w:cs="Arial"/>
          <w:i/>
          <w:sz w:val="24"/>
          <w:szCs w:val="24"/>
        </w:rPr>
        <w:t>Antike</w:t>
      </w:r>
      <w:proofErr w:type="spellEnd"/>
      <w:r w:rsidRPr="00B44085">
        <w:rPr>
          <w:rFonts w:ascii="Arial" w:hAnsi="Arial" w:cs="Arial"/>
          <w:i/>
          <w:sz w:val="24"/>
          <w:szCs w:val="24"/>
        </w:rPr>
        <w:t xml:space="preserve"> </w:t>
      </w:r>
      <w:proofErr w:type="spellStart"/>
      <w:r w:rsidRPr="00B44085">
        <w:rPr>
          <w:rFonts w:ascii="Arial" w:hAnsi="Arial" w:cs="Arial"/>
          <w:i/>
          <w:sz w:val="24"/>
          <w:szCs w:val="24"/>
        </w:rPr>
        <w:t>Kapitalvereinigungen</w:t>
      </w:r>
      <w:proofErr w:type="spellEnd"/>
      <w:r w:rsidRPr="00B44085">
        <w:rPr>
          <w:rFonts w:ascii="Arial" w:hAnsi="Arial" w:cs="Arial"/>
          <w:i/>
          <w:sz w:val="24"/>
          <w:szCs w:val="24"/>
        </w:rPr>
        <w:t>:</w:t>
      </w:r>
      <w:r w:rsidRPr="00B44085">
        <w:rPr>
          <w:rFonts w:ascii="Arial" w:hAnsi="Arial" w:cs="Arial"/>
          <w:sz w:val="24"/>
          <w:szCs w:val="24"/>
        </w:rPr>
        <w:t xml:space="preserve"> </w:t>
      </w:r>
      <w:proofErr w:type="spellStart"/>
      <w:r w:rsidRPr="00B44085">
        <w:rPr>
          <w:rFonts w:ascii="Arial" w:hAnsi="Arial" w:cs="Arial"/>
          <w:i/>
          <w:sz w:val="24"/>
          <w:szCs w:val="24"/>
        </w:rPr>
        <w:t>Ein</w:t>
      </w:r>
      <w:proofErr w:type="spellEnd"/>
      <w:r w:rsidRPr="00B44085">
        <w:rPr>
          <w:rFonts w:ascii="Arial" w:hAnsi="Arial" w:cs="Arial"/>
          <w:i/>
          <w:sz w:val="24"/>
          <w:szCs w:val="24"/>
        </w:rPr>
        <w:t xml:space="preserve"> </w:t>
      </w:r>
      <w:proofErr w:type="spellStart"/>
      <w:r w:rsidRPr="00B44085">
        <w:rPr>
          <w:rFonts w:ascii="Arial" w:hAnsi="Arial" w:cs="Arial"/>
          <w:i/>
          <w:sz w:val="24"/>
          <w:szCs w:val="24"/>
        </w:rPr>
        <w:t>Beitrag</w:t>
      </w:r>
      <w:proofErr w:type="spellEnd"/>
      <w:r w:rsidRPr="00B44085">
        <w:rPr>
          <w:rFonts w:ascii="Arial" w:hAnsi="Arial" w:cs="Arial"/>
          <w:i/>
          <w:sz w:val="24"/>
          <w:szCs w:val="24"/>
        </w:rPr>
        <w:t xml:space="preserve"> </w:t>
      </w:r>
      <w:proofErr w:type="spellStart"/>
      <w:r w:rsidRPr="00B44085">
        <w:rPr>
          <w:rFonts w:ascii="Arial" w:hAnsi="Arial" w:cs="Arial"/>
          <w:i/>
          <w:sz w:val="24"/>
          <w:szCs w:val="24"/>
        </w:rPr>
        <w:t>zu</w:t>
      </w:r>
      <w:proofErr w:type="spellEnd"/>
      <w:r w:rsidRPr="00B44085">
        <w:rPr>
          <w:rFonts w:ascii="Arial" w:hAnsi="Arial" w:cs="Arial"/>
          <w:i/>
          <w:sz w:val="24"/>
          <w:szCs w:val="24"/>
        </w:rPr>
        <w:t xml:space="preserve"> den </w:t>
      </w:r>
      <w:proofErr w:type="spellStart"/>
      <w:r w:rsidRPr="00B44085">
        <w:rPr>
          <w:rFonts w:ascii="Arial" w:hAnsi="Arial" w:cs="Arial"/>
          <w:i/>
          <w:sz w:val="24"/>
          <w:szCs w:val="24"/>
        </w:rPr>
        <w:t>konzeptionellen</w:t>
      </w:r>
      <w:proofErr w:type="spellEnd"/>
      <w:r w:rsidRPr="00B44085">
        <w:rPr>
          <w:rFonts w:ascii="Arial" w:hAnsi="Arial" w:cs="Arial"/>
          <w:i/>
          <w:sz w:val="24"/>
          <w:szCs w:val="24"/>
        </w:rPr>
        <w:t xml:space="preserve"> und </w:t>
      </w:r>
      <w:proofErr w:type="spellStart"/>
      <w:r w:rsidRPr="00B44085">
        <w:rPr>
          <w:rFonts w:ascii="Arial" w:hAnsi="Arial" w:cs="Arial"/>
          <w:i/>
          <w:sz w:val="24"/>
          <w:szCs w:val="24"/>
        </w:rPr>
        <w:t>historischen</w:t>
      </w:r>
      <w:proofErr w:type="spellEnd"/>
      <w:r w:rsidRPr="00B44085">
        <w:rPr>
          <w:rFonts w:ascii="Arial" w:hAnsi="Arial" w:cs="Arial"/>
          <w:i/>
          <w:sz w:val="24"/>
          <w:szCs w:val="24"/>
        </w:rPr>
        <w:t xml:space="preserve"> </w:t>
      </w:r>
      <w:proofErr w:type="spellStart"/>
      <w:r w:rsidRPr="00B44085">
        <w:rPr>
          <w:rFonts w:ascii="Arial" w:hAnsi="Arial" w:cs="Arial"/>
          <w:i/>
          <w:sz w:val="24"/>
          <w:szCs w:val="24"/>
        </w:rPr>
        <w:t>Grundlagen</w:t>
      </w:r>
      <w:proofErr w:type="spellEnd"/>
      <w:r w:rsidRPr="00B44085">
        <w:rPr>
          <w:rFonts w:ascii="Arial" w:hAnsi="Arial" w:cs="Arial"/>
          <w:i/>
          <w:sz w:val="24"/>
          <w:szCs w:val="24"/>
        </w:rPr>
        <w:t xml:space="preserve"> der </w:t>
      </w:r>
      <w:proofErr w:type="spellStart"/>
      <w:r w:rsidRPr="00B44085">
        <w:rPr>
          <w:rFonts w:ascii="Arial" w:hAnsi="Arial" w:cs="Arial"/>
          <w:i/>
          <w:sz w:val="24"/>
          <w:szCs w:val="24"/>
        </w:rPr>
        <w:t>Aktiengesellschaft</w:t>
      </w:r>
      <w:proofErr w:type="spellEnd"/>
      <w:r w:rsidRPr="00B44085">
        <w:rPr>
          <w:rFonts w:ascii="Arial" w:hAnsi="Arial" w:cs="Arial"/>
          <w:sz w:val="24"/>
          <w:szCs w:val="24"/>
        </w:rPr>
        <w:t xml:space="preserve"> (</w:t>
      </w:r>
      <w:proofErr w:type="spellStart"/>
      <w:r w:rsidRPr="00B44085">
        <w:rPr>
          <w:rFonts w:ascii="Arial" w:hAnsi="Arial" w:cs="Arial"/>
          <w:sz w:val="24"/>
          <w:szCs w:val="24"/>
        </w:rPr>
        <w:t>Forschungen</w:t>
      </w:r>
      <w:proofErr w:type="spellEnd"/>
      <w:r w:rsidRPr="00B44085">
        <w:rPr>
          <w:rFonts w:ascii="Arial" w:hAnsi="Arial" w:cs="Arial"/>
          <w:sz w:val="24"/>
          <w:szCs w:val="24"/>
        </w:rPr>
        <w:t xml:space="preserve"> </w:t>
      </w:r>
      <w:proofErr w:type="spellStart"/>
      <w:r w:rsidRPr="00B44085">
        <w:rPr>
          <w:rFonts w:ascii="Arial" w:hAnsi="Arial" w:cs="Arial"/>
          <w:sz w:val="24"/>
          <w:szCs w:val="24"/>
        </w:rPr>
        <w:t>zum</w:t>
      </w:r>
      <w:proofErr w:type="spellEnd"/>
      <w:r w:rsidRPr="00B44085">
        <w:rPr>
          <w:rFonts w:ascii="Arial" w:hAnsi="Arial" w:cs="Arial"/>
          <w:sz w:val="24"/>
          <w:szCs w:val="24"/>
        </w:rPr>
        <w:t xml:space="preserve"> </w:t>
      </w:r>
      <w:proofErr w:type="spellStart"/>
      <w:r w:rsidRPr="00B44085">
        <w:rPr>
          <w:rFonts w:ascii="Arial" w:hAnsi="Arial" w:cs="Arial"/>
          <w:sz w:val="24"/>
          <w:szCs w:val="24"/>
        </w:rPr>
        <w:t>Römischen</w:t>
      </w:r>
      <w:proofErr w:type="spellEnd"/>
      <w:r w:rsidRPr="00B44085">
        <w:rPr>
          <w:rFonts w:ascii="Arial" w:hAnsi="Arial" w:cs="Arial"/>
          <w:sz w:val="24"/>
          <w:szCs w:val="24"/>
        </w:rPr>
        <w:t xml:space="preserve"> </w:t>
      </w:r>
      <w:proofErr w:type="spellStart"/>
      <w:r w:rsidRPr="00B44085">
        <w:rPr>
          <w:rFonts w:ascii="Arial" w:hAnsi="Arial" w:cs="Arial"/>
          <w:sz w:val="24"/>
          <w:szCs w:val="24"/>
        </w:rPr>
        <w:t>Recht</w:t>
      </w:r>
      <w:proofErr w:type="spellEnd"/>
      <w:r w:rsidRPr="00B44085">
        <w:rPr>
          <w:rFonts w:ascii="Arial" w:hAnsi="Arial" w:cs="Arial"/>
          <w:sz w:val="24"/>
          <w:szCs w:val="24"/>
        </w:rPr>
        <w:t xml:space="preserve">, Band 55), Köln/Weimar/Wien: </w:t>
      </w:r>
      <w:proofErr w:type="spellStart"/>
      <w:r w:rsidRPr="00B44085">
        <w:rPr>
          <w:rFonts w:ascii="Arial" w:hAnsi="Arial" w:cs="Arial"/>
          <w:sz w:val="24"/>
          <w:szCs w:val="24"/>
        </w:rPr>
        <w:t>Böhlau</w:t>
      </w:r>
      <w:proofErr w:type="spellEnd"/>
      <w:r w:rsidRPr="00B44085">
        <w:rPr>
          <w:rFonts w:ascii="Arial" w:hAnsi="Arial" w:cs="Arial"/>
          <w:sz w:val="24"/>
          <w:szCs w:val="24"/>
        </w:rPr>
        <w:t>.</w:t>
      </w:r>
    </w:p>
    <w:p w14:paraId="2284355C" w14:textId="77777777" w:rsidR="00441E2E" w:rsidRPr="00B44085" w:rsidRDefault="00441E2E" w:rsidP="00441E2E">
      <w:pPr>
        <w:spacing w:after="0"/>
        <w:rPr>
          <w:rFonts w:ascii="Arial" w:hAnsi="Arial" w:cs="Arial"/>
          <w:sz w:val="24"/>
          <w:szCs w:val="24"/>
        </w:rPr>
      </w:pPr>
    </w:p>
    <w:p w14:paraId="44FFDD84" w14:textId="77777777" w:rsidR="00441E2E" w:rsidRPr="00B44085" w:rsidRDefault="00441E2E" w:rsidP="00441E2E">
      <w:pPr>
        <w:spacing w:after="0"/>
        <w:rPr>
          <w:rFonts w:ascii="Arial" w:eastAsia="Times New Roman" w:hAnsi="Arial" w:cs="Arial"/>
          <w:sz w:val="24"/>
          <w:szCs w:val="24"/>
        </w:rPr>
      </w:pPr>
      <w:r w:rsidRPr="00B44085">
        <w:rPr>
          <w:rFonts w:ascii="Arial" w:hAnsi="Arial" w:cs="Arial"/>
          <w:sz w:val="24"/>
          <w:szCs w:val="24"/>
        </w:rPr>
        <w:t xml:space="preserve">Fleckner, Andreas.  2011.  </w:t>
      </w:r>
      <w:r w:rsidRPr="00B44085">
        <w:rPr>
          <w:rFonts w:ascii="Arial" w:eastAsia="Times New Roman" w:hAnsi="Arial" w:cs="Arial"/>
          <w:sz w:val="24"/>
          <w:szCs w:val="24"/>
        </w:rPr>
        <w:t xml:space="preserve">“Corporate Law Lessons from Ancient Rome,” in </w:t>
      </w:r>
      <w:r w:rsidRPr="00B44085">
        <w:rPr>
          <w:rFonts w:ascii="Arial" w:eastAsia="Times New Roman" w:hAnsi="Arial" w:cs="Arial"/>
          <w:i/>
          <w:sz w:val="24"/>
          <w:szCs w:val="24"/>
        </w:rPr>
        <w:t>The Harvard Law School Forum on Corporate Governance and Financial Regulation</w:t>
      </w:r>
      <w:r w:rsidRPr="00B44085">
        <w:rPr>
          <w:rFonts w:ascii="Arial" w:eastAsia="Times New Roman" w:hAnsi="Arial" w:cs="Arial"/>
          <w:sz w:val="24"/>
          <w:szCs w:val="24"/>
        </w:rPr>
        <w:t>, available at http://blogs.law.harvard.edu/corpgov/2011/06/19/.</w:t>
      </w:r>
    </w:p>
    <w:p w14:paraId="26E1FBA7" w14:textId="77777777" w:rsidR="00441E2E" w:rsidRPr="00B44085" w:rsidRDefault="00441E2E" w:rsidP="00441E2E">
      <w:pPr>
        <w:spacing w:after="0"/>
        <w:rPr>
          <w:rFonts w:ascii="Arial" w:hAnsi="Arial" w:cs="Arial"/>
          <w:sz w:val="24"/>
          <w:szCs w:val="24"/>
        </w:rPr>
      </w:pPr>
    </w:p>
    <w:p w14:paraId="46800252" w14:textId="31DA821B" w:rsidR="00441E2E" w:rsidRPr="00B44085" w:rsidRDefault="00441E2E" w:rsidP="00441E2E">
      <w:pPr>
        <w:rPr>
          <w:rFonts w:ascii="Arial" w:eastAsia="Times New Roman" w:hAnsi="Arial" w:cs="Arial"/>
          <w:sz w:val="24"/>
          <w:szCs w:val="24"/>
        </w:rPr>
      </w:pPr>
      <w:r w:rsidRPr="00B44085">
        <w:rPr>
          <w:rFonts w:ascii="Arial" w:eastAsia="Times New Roman" w:hAnsi="Arial" w:cs="Arial"/>
          <w:sz w:val="24"/>
          <w:szCs w:val="24"/>
        </w:rPr>
        <w:t xml:space="preserve">Fleckner, Andreas.  2014. “The Peculium: A Legal Device for Donations to personae </w:t>
      </w:r>
      <w:proofErr w:type="spellStart"/>
      <w:r w:rsidRPr="00B44085">
        <w:rPr>
          <w:rFonts w:ascii="Arial" w:eastAsia="Times New Roman" w:hAnsi="Arial" w:cs="Arial"/>
          <w:sz w:val="24"/>
          <w:szCs w:val="24"/>
        </w:rPr>
        <w:t>alieno</w:t>
      </w:r>
      <w:proofErr w:type="spellEnd"/>
      <w:r w:rsidRPr="00B44085">
        <w:rPr>
          <w:rFonts w:ascii="Arial" w:eastAsia="Times New Roman" w:hAnsi="Arial" w:cs="Arial"/>
          <w:sz w:val="24"/>
          <w:szCs w:val="24"/>
        </w:rPr>
        <w:t xml:space="preserve"> </w:t>
      </w:r>
      <w:proofErr w:type="spellStart"/>
      <w:r w:rsidRPr="00B44085">
        <w:rPr>
          <w:rFonts w:ascii="Arial" w:eastAsia="Times New Roman" w:hAnsi="Arial" w:cs="Arial"/>
          <w:sz w:val="24"/>
          <w:szCs w:val="24"/>
        </w:rPr>
        <w:t>iuri</w:t>
      </w:r>
      <w:proofErr w:type="spellEnd"/>
      <w:r w:rsidRPr="00B44085">
        <w:rPr>
          <w:rFonts w:ascii="Arial" w:eastAsia="Times New Roman" w:hAnsi="Arial" w:cs="Arial"/>
          <w:sz w:val="24"/>
          <w:szCs w:val="24"/>
        </w:rPr>
        <w:t xml:space="preserve"> </w:t>
      </w:r>
      <w:proofErr w:type="spellStart"/>
      <w:r w:rsidRPr="00B44085">
        <w:rPr>
          <w:rFonts w:ascii="Arial" w:eastAsia="Times New Roman" w:hAnsi="Arial" w:cs="Arial"/>
          <w:sz w:val="24"/>
          <w:szCs w:val="24"/>
        </w:rPr>
        <w:t>subiectae</w:t>
      </w:r>
      <w:proofErr w:type="spellEnd"/>
      <w:r w:rsidRPr="00B44085">
        <w:rPr>
          <w:rFonts w:ascii="Arial" w:eastAsia="Times New Roman" w:hAnsi="Arial" w:cs="Arial"/>
          <w:sz w:val="24"/>
          <w:szCs w:val="24"/>
        </w:rPr>
        <w:t>?</w:t>
      </w:r>
      <w:r w:rsidR="00D70E11">
        <w:rPr>
          <w:rFonts w:ascii="Arial" w:eastAsia="Times New Roman" w:hAnsi="Arial" w:cs="Arial"/>
          <w:sz w:val="24"/>
          <w:szCs w:val="24"/>
        </w:rPr>
        <w:t>,</w:t>
      </w:r>
      <w:r w:rsidRPr="00B44085">
        <w:rPr>
          <w:rFonts w:ascii="Arial" w:eastAsia="Times New Roman" w:hAnsi="Arial" w:cs="Arial"/>
          <w:sz w:val="24"/>
          <w:szCs w:val="24"/>
        </w:rPr>
        <w:t xml:space="preserve">” in </w:t>
      </w:r>
      <w:proofErr w:type="spellStart"/>
      <w:r w:rsidRPr="00B44085">
        <w:rPr>
          <w:rFonts w:ascii="Arial" w:eastAsia="Times New Roman" w:hAnsi="Arial" w:cs="Arial"/>
          <w:sz w:val="24"/>
          <w:szCs w:val="24"/>
        </w:rPr>
        <w:t>Filippo</w:t>
      </w:r>
      <w:proofErr w:type="spellEnd"/>
      <w:r w:rsidRPr="00B44085">
        <w:rPr>
          <w:rFonts w:ascii="Arial" w:eastAsia="Times New Roman" w:hAnsi="Arial" w:cs="Arial"/>
          <w:sz w:val="24"/>
          <w:szCs w:val="24"/>
        </w:rPr>
        <w:t xml:space="preserve"> </w:t>
      </w:r>
      <w:proofErr w:type="spellStart"/>
      <w:r w:rsidRPr="00B44085">
        <w:rPr>
          <w:rFonts w:ascii="Arial" w:eastAsia="Times New Roman" w:hAnsi="Arial" w:cs="Arial"/>
          <w:sz w:val="24"/>
          <w:szCs w:val="24"/>
        </w:rPr>
        <w:t>Carlà</w:t>
      </w:r>
      <w:proofErr w:type="spellEnd"/>
      <w:r w:rsidRPr="00B44085">
        <w:rPr>
          <w:rFonts w:ascii="Arial" w:eastAsia="Times New Roman" w:hAnsi="Arial" w:cs="Arial"/>
          <w:sz w:val="24"/>
          <w:szCs w:val="24"/>
        </w:rPr>
        <w:t xml:space="preserve"> und Maja </w:t>
      </w:r>
      <w:proofErr w:type="spellStart"/>
      <w:r w:rsidRPr="00B44085">
        <w:rPr>
          <w:rFonts w:ascii="Arial" w:eastAsia="Times New Roman" w:hAnsi="Arial" w:cs="Arial"/>
          <w:sz w:val="24"/>
          <w:szCs w:val="24"/>
        </w:rPr>
        <w:t>Gori</w:t>
      </w:r>
      <w:proofErr w:type="spellEnd"/>
      <w:r w:rsidRPr="00B44085">
        <w:rPr>
          <w:rFonts w:ascii="Arial" w:eastAsia="Times New Roman" w:hAnsi="Arial" w:cs="Arial"/>
          <w:sz w:val="24"/>
          <w:szCs w:val="24"/>
        </w:rPr>
        <w:t xml:space="preserve"> (</w:t>
      </w:r>
      <w:proofErr w:type="spellStart"/>
      <w:r w:rsidRPr="00B44085">
        <w:rPr>
          <w:rFonts w:ascii="Arial" w:eastAsia="Times New Roman" w:hAnsi="Arial" w:cs="Arial"/>
          <w:sz w:val="24"/>
          <w:szCs w:val="24"/>
        </w:rPr>
        <w:t>Hrsg</w:t>
      </w:r>
      <w:proofErr w:type="spellEnd"/>
      <w:r w:rsidRPr="00B44085">
        <w:rPr>
          <w:rFonts w:ascii="Arial" w:eastAsia="Times New Roman" w:hAnsi="Arial" w:cs="Arial"/>
          <w:sz w:val="24"/>
          <w:szCs w:val="24"/>
        </w:rPr>
        <w:t xml:space="preserve">.), </w:t>
      </w:r>
      <w:r w:rsidRPr="00B44085">
        <w:rPr>
          <w:rFonts w:ascii="Arial" w:eastAsia="Times New Roman" w:hAnsi="Arial" w:cs="Arial"/>
          <w:i/>
          <w:sz w:val="24"/>
          <w:szCs w:val="24"/>
        </w:rPr>
        <w:t>Gift Giving and the “Embedded” Economy in the Ancient World</w:t>
      </w:r>
      <w:r w:rsidRPr="00B44085">
        <w:rPr>
          <w:rFonts w:ascii="Arial" w:eastAsia="Times New Roman" w:hAnsi="Arial" w:cs="Arial"/>
          <w:sz w:val="24"/>
          <w:szCs w:val="24"/>
        </w:rPr>
        <w:t xml:space="preserve">, </w:t>
      </w:r>
      <w:proofErr w:type="spellStart"/>
      <w:r w:rsidRPr="00B44085">
        <w:rPr>
          <w:rFonts w:ascii="Arial" w:eastAsia="Times New Roman" w:hAnsi="Arial" w:cs="Arial"/>
          <w:sz w:val="24"/>
          <w:szCs w:val="24"/>
        </w:rPr>
        <w:t>Akademie</w:t>
      </w:r>
      <w:proofErr w:type="spellEnd"/>
      <w:r w:rsidRPr="00B44085">
        <w:rPr>
          <w:rFonts w:ascii="Arial" w:eastAsia="Times New Roman" w:hAnsi="Arial" w:cs="Arial"/>
          <w:sz w:val="24"/>
          <w:szCs w:val="24"/>
        </w:rPr>
        <w:t xml:space="preserve"> </w:t>
      </w:r>
      <w:proofErr w:type="spellStart"/>
      <w:r w:rsidRPr="00B44085">
        <w:rPr>
          <w:rFonts w:ascii="Arial" w:eastAsia="Times New Roman" w:hAnsi="Arial" w:cs="Arial"/>
          <w:sz w:val="24"/>
          <w:szCs w:val="24"/>
        </w:rPr>
        <w:t>konferenzen</w:t>
      </w:r>
      <w:proofErr w:type="spellEnd"/>
      <w:r w:rsidRPr="00B44085">
        <w:rPr>
          <w:rFonts w:ascii="Arial" w:eastAsia="Times New Roman" w:hAnsi="Arial" w:cs="Arial"/>
          <w:sz w:val="24"/>
          <w:szCs w:val="24"/>
        </w:rPr>
        <w:t xml:space="preserve">, Heidelberger </w:t>
      </w:r>
      <w:proofErr w:type="spellStart"/>
      <w:r w:rsidRPr="00B44085">
        <w:rPr>
          <w:rFonts w:ascii="Arial" w:eastAsia="Times New Roman" w:hAnsi="Arial" w:cs="Arial"/>
          <w:sz w:val="24"/>
          <w:szCs w:val="24"/>
        </w:rPr>
        <w:t>Akademie</w:t>
      </w:r>
      <w:proofErr w:type="spellEnd"/>
      <w:r w:rsidRPr="00B44085">
        <w:rPr>
          <w:rFonts w:ascii="Arial" w:eastAsia="Times New Roman" w:hAnsi="Arial" w:cs="Arial"/>
          <w:sz w:val="24"/>
          <w:szCs w:val="24"/>
        </w:rPr>
        <w:t xml:space="preserve"> der </w:t>
      </w:r>
      <w:proofErr w:type="spellStart"/>
      <w:r w:rsidRPr="00B44085">
        <w:rPr>
          <w:rFonts w:ascii="Arial" w:eastAsia="Times New Roman" w:hAnsi="Arial" w:cs="Arial"/>
          <w:sz w:val="24"/>
          <w:szCs w:val="24"/>
        </w:rPr>
        <w:t>Wissenschaften</w:t>
      </w:r>
      <w:proofErr w:type="spellEnd"/>
      <w:r w:rsidRPr="00B44085">
        <w:rPr>
          <w:rFonts w:ascii="Arial" w:eastAsia="Times New Roman" w:hAnsi="Arial" w:cs="Arial"/>
          <w:sz w:val="24"/>
          <w:szCs w:val="24"/>
        </w:rPr>
        <w:t>, Band 17), Heidelberg: Winter (2014), S. 213-239.</w:t>
      </w:r>
    </w:p>
    <w:p w14:paraId="37E5D6A9" w14:textId="77777777" w:rsidR="00441E2E" w:rsidRPr="00B44085" w:rsidRDefault="00441E2E" w:rsidP="00441E2E">
      <w:pPr>
        <w:spacing w:after="0"/>
        <w:rPr>
          <w:rFonts w:ascii="Arial" w:hAnsi="Arial" w:cs="Arial"/>
          <w:sz w:val="24"/>
          <w:szCs w:val="24"/>
        </w:rPr>
      </w:pPr>
      <w:r w:rsidRPr="00B44085">
        <w:rPr>
          <w:rFonts w:ascii="Arial" w:hAnsi="Arial" w:cs="Arial"/>
          <w:sz w:val="24"/>
          <w:szCs w:val="24"/>
        </w:rPr>
        <w:t xml:space="preserve">Frank, </w:t>
      </w:r>
      <w:proofErr w:type="spellStart"/>
      <w:r w:rsidRPr="00B44085">
        <w:rPr>
          <w:rFonts w:ascii="Arial" w:hAnsi="Arial" w:cs="Arial"/>
          <w:sz w:val="24"/>
          <w:szCs w:val="24"/>
        </w:rPr>
        <w:t>Tenney</w:t>
      </w:r>
      <w:proofErr w:type="spellEnd"/>
      <w:r w:rsidRPr="00B44085">
        <w:rPr>
          <w:rFonts w:ascii="Arial" w:hAnsi="Arial" w:cs="Arial"/>
          <w:sz w:val="24"/>
          <w:szCs w:val="24"/>
        </w:rPr>
        <w:t xml:space="preserve">.  1927.  </w:t>
      </w:r>
      <w:r w:rsidRPr="00B44085">
        <w:rPr>
          <w:rFonts w:ascii="Arial" w:hAnsi="Arial" w:cs="Arial"/>
          <w:i/>
          <w:sz w:val="24"/>
          <w:szCs w:val="24"/>
        </w:rPr>
        <w:t>An Economic History of Rome.</w:t>
      </w:r>
      <w:r w:rsidRPr="00B44085">
        <w:rPr>
          <w:rFonts w:ascii="Arial" w:hAnsi="Arial" w:cs="Arial"/>
          <w:sz w:val="24"/>
          <w:szCs w:val="24"/>
        </w:rPr>
        <w:t xml:space="preserve"> </w:t>
      </w:r>
      <w:proofErr w:type="gramStart"/>
      <w:r w:rsidRPr="00B44085">
        <w:rPr>
          <w:rFonts w:ascii="Arial" w:hAnsi="Arial" w:cs="Arial"/>
          <w:sz w:val="24"/>
          <w:szCs w:val="24"/>
        </w:rPr>
        <w:t>Jonathan Cape, London.</w:t>
      </w:r>
      <w:proofErr w:type="gramEnd"/>
      <w:r w:rsidRPr="00B44085">
        <w:rPr>
          <w:rFonts w:ascii="Arial" w:hAnsi="Arial" w:cs="Arial"/>
          <w:sz w:val="24"/>
          <w:szCs w:val="24"/>
        </w:rPr>
        <w:t xml:space="preserve">  </w:t>
      </w:r>
      <w:proofErr w:type="gramStart"/>
      <w:r w:rsidRPr="00B44085">
        <w:rPr>
          <w:rFonts w:ascii="Arial" w:hAnsi="Arial" w:cs="Arial"/>
          <w:sz w:val="24"/>
          <w:szCs w:val="24"/>
        </w:rPr>
        <w:t>[ 2</w:t>
      </w:r>
      <w:r w:rsidRPr="00B44085">
        <w:rPr>
          <w:rFonts w:ascii="Arial" w:hAnsi="Arial" w:cs="Arial"/>
          <w:sz w:val="24"/>
          <w:szCs w:val="24"/>
          <w:vertAlign w:val="superscript"/>
        </w:rPr>
        <w:t>nd</w:t>
      </w:r>
      <w:proofErr w:type="gramEnd"/>
      <w:r w:rsidRPr="00B44085">
        <w:rPr>
          <w:rFonts w:ascii="Arial" w:hAnsi="Arial" w:cs="Arial"/>
          <w:sz w:val="24"/>
          <w:szCs w:val="24"/>
        </w:rPr>
        <w:t xml:space="preserve"> edition] </w:t>
      </w:r>
    </w:p>
    <w:p w14:paraId="0768E731" w14:textId="77777777" w:rsidR="00441E2E" w:rsidRPr="00B44085" w:rsidRDefault="00441E2E" w:rsidP="00441E2E">
      <w:pPr>
        <w:spacing w:after="0"/>
        <w:rPr>
          <w:rFonts w:ascii="Arial" w:hAnsi="Arial" w:cs="Arial"/>
          <w:sz w:val="24"/>
          <w:szCs w:val="24"/>
        </w:rPr>
      </w:pPr>
    </w:p>
    <w:p w14:paraId="5E79F573" w14:textId="77777777" w:rsidR="00441E2E" w:rsidRPr="00B44085" w:rsidRDefault="00441E2E" w:rsidP="00441E2E">
      <w:pPr>
        <w:spacing w:after="0"/>
        <w:rPr>
          <w:rFonts w:ascii="Arial" w:hAnsi="Arial" w:cs="Arial"/>
          <w:sz w:val="24"/>
          <w:szCs w:val="24"/>
        </w:rPr>
      </w:pPr>
      <w:proofErr w:type="spellStart"/>
      <w:proofErr w:type="gramStart"/>
      <w:r w:rsidRPr="00B44085">
        <w:rPr>
          <w:rFonts w:ascii="Arial" w:hAnsi="Arial" w:cs="Arial"/>
          <w:sz w:val="24"/>
          <w:szCs w:val="24"/>
        </w:rPr>
        <w:t>Frier</w:t>
      </w:r>
      <w:proofErr w:type="spellEnd"/>
      <w:r w:rsidRPr="00B44085">
        <w:rPr>
          <w:rFonts w:ascii="Arial" w:hAnsi="Arial" w:cs="Arial"/>
          <w:sz w:val="24"/>
          <w:szCs w:val="24"/>
        </w:rPr>
        <w:t xml:space="preserve">, Bruce W. and Thomas A. J. </w:t>
      </w:r>
      <w:proofErr w:type="spellStart"/>
      <w:r w:rsidRPr="00B44085">
        <w:rPr>
          <w:rFonts w:ascii="Arial" w:hAnsi="Arial" w:cs="Arial"/>
          <w:sz w:val="24"/>
          <w:szCs w:val="24"/>
        </w:rPr>
        <w:t>McGinn</w:t>
      </w:r>
      <w:proofErr w:type="spellEnd"/>
      <w:r w:rsidRPr="00B44085">
        <w:rPr>
          <w:rFonts w:ascii="Arial" w:hAnsi="Arial" w:cs="Arial"/>
          <w:sz w:val="24"/>
          <w:szCs w:val="24"/>
        </w:rPr>
        <w:t>.</w:t>
      </w:r>
      <w:proofErr w:type="gramEnd"/>
      <w:r w:rsidRPr="00B44085">
        <w:rPr>
          <w:rFonts w:ascii="Arial" w:hAnsi="Arial" w:cs="Arial"/>
          <w:sz w:val="24"/>
          <w:szCs w:val="24"/>
        </w:rPr>
        <w:t xml:space="preserve">  2004.  </w:t>
      </w:r>
      <w:r w:rsidRPr="00B44085">
        <w:rPr>
          <w:rFonts w:ascii="Arial" w:hAnsi="Arial" w:cs="Arial"/>
          <w:i/>
          <w:sz w:val="24"/>
          <w:szCs w:val="24"/>
        </w:rPr>
        <w:t>A Casebook on Roman Family Law</w:t>
      </w:r>
      <w:r w:rsidRPr="00B44085">
        <w:rPr>
          <w:rFonts w:ascii="Arial" w:hAnsi="Arial" w:cs="Arial"/>
          <w:sz w:val="24"/>
          <w:szCs w:val="24"/>
        </w:rPr>
        <w:t>.  Oxford University Press</w:t>
      </w:r>
    </w:p>
    <w:p w14:paraId="735BC8D2" w14:textId="77777777" w:rsidR="00441E2E" w:rsidRPr="00B44085" w:rsidRDefault="00441E2E" w:rsidP="00441E2E">
      <w:pPr>
        <w:spacing w:after="0"/>
        <w:rPr>
          <w:rFonts w:ascii="Arial" w:hAnsi="Arial" w:cs="Arial"/>
          <w:sz w:val="24"/>
          <w:szCs w:val="24"/>
        </w:rPr>
      </w:pPr>
    </w:p>
    <w:p w14:paraId="233410C2" w14:textId="77777777" w:rsidR="00441E2E" w:rsidRPr="00B44085" w:rsidRDefault="00441E2E" w:rsidP="00441E2E">
      <w:pPr>
        <w:spacing w:after="0"/>
        <w:rPr>
          <w:rFonts w:ascii="Arial" w:hAnsi="Arial" w:cs="Arial"/>
          <w:sz w:val="24"/>
          <w:szCs w:val="24"/>
        </w:rPr>
      </w:pPr>
      <w:proofErr w:type="spellStart"/>
      <w:proofErr w:type="gramStart"/>
      <w:r w:rsidRPr="00B44085">
        <w:rPr>
          <w:rFonts w:ascii="Arial" w:hAnsi="Arial" w:cs="Arial"/>
          <w:sz w:val="24"/>
          <w:szCs w:val="24"/>
        </w:rPr>
        <w:t>Getzler</w:t>
      </w:r>
      <w:proofErr w:type="spellEnd"/>
      <w:r w:rsidRPr="00B44085">
        <w:rPr>
          <w:rFonts w:ascii="Arial" w:hAnsi="Arial" w:cs="Arial"/>
          <w:sz w:val="24"/>
          <w:szCs w:val="24"/>
        </w:rPr>
        <w:t xml:space="preserve">, Joshua and Mike </w:t>
      </w:r>
      <w:proofErr w:type="spellStart"/>
      <w:r w:rsidRPr="00B44085">
        <w:rPr>
          <w:rFonts w:ascii="Arial" w:hAnsi="Arial" w:cs="Arial"/>
          <w:sz w:val="24"/>
          <w:szCs w:val="24"/>
        </w:rPr>
        <w:t>Macnair</w:t>
      </w:r>
      <w:proofErr w:type="spellEnd"/>
      <w:r w:rsidRPr="00B44085">
        <w:rPr>
          <w:rFonts w:ascii="Arial" w:hAnsi="Arial" w:cs="Arial"/>
          <w:sz w:val="24"/>
          <w:szCs w:val="24"/>
        </w:rPr>
        <w:t>.</w:t>
      </w:r>
      <w:proofErr w:type="gramEnd"/>
      <w:r w:rsidRPr="00B44085">
        <w:rPr>
          <w:rFonts w:ascii="Arial" w:hAnsi="Arial" w:cs="Arial"/>
          <w:sz w:val="24"/>
          <w:szCs w:val="24"/>
        </w:rPr>
        <w:t xml:space="preserve">  2005.  “The Firm as an Entity </w:t>
      </w:r>
      <w:proofErr w:type="gramStart"/>
      <w:r w:rsidRPr="00B44085">
        <w:rPr>
          <w:rFonts w:ascii="Arial" w:hAnsi="Arial" w:cs="Arial"/>
          <w:sz w:val="24"/>
          <w:szCs w:val="24"/>
        </w:rPr>
        <w:t>Before</w:t>
      </w:r>
      <w:proofErr w:type="gramEnd"/>
      <w:r w:rsidRPr="00B44085">
        <w:rPr>
          <w:rFonts w:ascii="Arial" w:hAnsi="Arial" w:cs="Arial"/>
          <w:sz w:val="24"/>
          <w:szCs w:val="24"/>
        </w:rPr>
        <w:t xml:space="preserve"> the Companies Acts,” in Paul</w:t>
      </w:r>
      <w:r w:rsidR="00A80B55">
        <w:rPr>
          <w:rFonts w:ascii="Arial" w:hAnsi="Arial" w:cs="Arial"/>
          <w:sz w:val="24"/>
          <w:szCs w:val="24"/>
        </w:rPr>
        <w:t xml:space="preserve"> </w:t>
      </w:r>
      <w:r w:rsidRPr="00B44085">
        <w:rPr>
          <w:rFonts w:ascii="Arial" w:hAnsi="Arial" w:cs="Arial"/>
          <w:sz w:val="24"/>
          <w:szCs w:val="24"/>
        </w:rPr>
        <w:t>Brand et al eds., Adventures of the Law:  Proceedings of the Sixteenth British Legal History</w:t>
      </w:r>
      <w:r w:rsidR="00A80B55">
        <w:rPr>
          <w:rFonts w:ascii="Arial" w:hAnsi="Arial" w:cs="Arial"/>
          <w:sz w:val="24"/>
          <w:szCs w:val="24"/>
        </w:rPr>
        <w:t xml:space="preserve"> </w:t>
      </w:r>
      <w:r w:rsidRPr="00B44085">
        <w:rPr>
          <w:rFonts w:ascii="Arial" w:hAnsi="Arial" w:cs="Arial"/>
          <w:sz w:val="24"/>
          <w:szCs w:val="24"/>
        </w:rPr>
        <w:t>Conference, Dublin 2003 at 267, 272. [</w:t>
      </w:r>
      <w:proofErr w:type="gramStart"/>
      <w:r w:rsidRPr="00B44085">
        <w:rPr>
          <w:rFonts w:ascii="Arial" w:hAnsi="Arial" w:cs="Arial"/>
          <w:sz w:val="24"/>
          <w:szCs w:val="24"/>
        </w:rPr>
        <w:t>available</w:t>
      </w:r>
      <w:proofErr w:type="gramEnd"/>
      <w:r w:rsidRPr="00B44085">
        <w:rPr>
          <w:rFonts w:ascii="Arial" w:hAnsi="Arial" w:cs="Arial"/>
          <w:sz w:val="24"/>
          <w:szCs w:val="24"/>
        </w:rPr>
        <w:t xml:space="preserve"> at </w:t>
      </w:r>
      <w:hyperlink r:id="rId10" w:history="1">
        <w:r w:rsidRPr="00B44085">
          <w:rPr>
            <w:rStyle w:val="Hyperlink"/>
            <w:rFonts w:ascii="Arial" w:hAnsi="Arial" w:cs="Arial"/>
            <w:sz w:val="24"/>
            <w:szCs w:val="24"/>
          </w:rPr>
          <w:t>http://www.law.cam.ac.ukldocs/view.php?doc=2365</w:t>
        </w:r>
      </w:hyperlink>
      <w:r w:rsidRPr="00B44085">
        <w:rPr>
          <w:rFonts w:ascii="Arial" w:hAnsi="Arial" w:cs="Arial"/>
          <w:sz w:val="24"/>
          <w:szCs w:val="24"/>
        </w:rPr>
        <w:t>].</w:t>
      </w:r>
    </w:p>
    <w:p w14:paraId="1F73AEAE" w14:textId="77777777" w:rsidR="00441E2E" w:rsidRPr="00B44085" w:rsidRDefault="00441E2E" w:rsidP="00441E2E">
      <w:pPr>
        <w:spacing w:after="0"/>
        <w:rPr>
          <w:rFonts w:ascii="Arial" w:hAnsi="Arial" w:cs="Arial"/>
          <w:sz w:val="24"/>
          <w:szCs w:val="24"/>
        </w:rPr>
      </w:pPr>
    </w:p>
    <w:p w14:paraId="340118A3" w14:textId="7ECC4FDB" w:rsidR="00441E2E" w:rsidRDefault="00441E2E" w:rsidP="00441E2E">
      <w:pPr>
        <w:spacing w:after="0"/>
        <w:rPr>
          <w:rFonts w:ascii="Arial" w:hAnsi="Arial" w:cs="Arial"/>
          <w:sz w:val="24"/>
          <w:szCs w:val="24"/>
        </w:rPr>
      </w:pPr>
      <w:r w:rsidRPr="00B44085">
        <w:rPr>
          <w:rFonts w:ascii="Arial" w:hAnsi="Arial" w:cs="Arial"/>
          <w:sz w:val="24"/>
          <w:szCs w:val="24"/>
        </w:rPr>
        <w:t>Han</w:t>
      </w:r>
      <w:r w:rsidR="001B105D">
        <w:rPr>
          <w:rFonts w:ascii="Arial" w:hAnsi="Arial" w:cs="Arial"/>
          <w:sz w:val="24"/>
          <w:szCs w:val="24"/>
        </w:rPr>
        <w:t>smann, Henry</w:t>
      </w:r>
      <w:r w:rsidRPr="00B44085">
        <w:rPr>
          <w:rFonts w:ascii="Arial" w:hAnsi="Arial" w:cs="Arial"/>
          <w:sz w:val="24"/>
          <w:szCs w:val="24"/>
        </w:rPr>
        <w:t xml:space="preserve">.  1980.  “The Role of Nonprofit Enterprise,” 89 </w:t>
      </w:r>
      <w:r w:rsidRPr="00B44085">
        <w:rPr>
          <w:rFonts w:ascii="Arial" w:hAnsi="Arial" w:cs="Arial"/>
          <w:i/>
          <w:sz w:val="24"/>
          <w:szCs w:val="24"/>
        </w:rPr>
        <w:t>Yale Law Journal</w:t>
      </w:r>
      <w:r w:rsidRPr="00B44085">
        <w:rPr>
          <w:rFonts w:ascii="Arial" w:hAnsi="Arial" w:cs="Arial"/>
          <w:sz w:val="24"/>
          <w:szCs w:val="24"/>
        </w:rPr>
        <w:t xml:space="preserve"> </w:t>
      </w:r>
      <w:r w:rsidR="00EF5980">
        <w:rPr>
          <w:rFonts w:ascii="Arial" w:hAnsi="Arial" w:cs="Arial"/>
          <w:sz w:val="24"/>
          <w:szCs w:val="24"/>
        </w:rPr>
        <w:t>835-901.</w:t>
      </w:r>
    </w:p>
    <w:p w14:paraId="291AED5F" w14:textId="77777777" w:rsidR="00441E2E" w:rsidRDefault="00441E2E" w:rsidP="00441E2E">
      <w:pPr>
        <w:spacing w:after="0"/>
        <w:rPr>
          <w:rFonts w:ascii="Arial" w:hAnsi="Arial" w:cs="Arial"/>
          <w:sz w:val="24"/>
          <w:szCs w:val="24"/>
        </w:rPr>
      </w:pPr>
    </w:p>
    <w:p w14:paraId="09112C48" w14:textId="77777777" w:rsidR="00441E2E" w:rsidRPr="000C206D" w:rsidRDefault="00441E2E" w:rsidP="00441E2E">
      <w:pPr>
        <w:spacing w:after="0"/>
        <w:rPr>
          <w:rFonts w:ascii="Arial" w:hAnsi="Arial" w:cs="Arial"/>
          <w:sz w:val="24"/>
          <w:szCs w:val="24"/>
        </w:rPr>
      </w:pPr>
      <w:proofErr w:type="gramStart"/>
      <w:r w:rsidRPr="00D05582">
        <w:rPr>
          <w:rFonts w:ascii="Arial" w:hAnsi="Arial" w:cs="Arial"/>
          <w:sz w:val="24"/>
          <w:szCs w:val="24"/>
        </w:rPr>
        <w:t>Hansmann, Henry, and Reinier Kraakman.</w:t>
      </w:r>
      <w:proofErr w:type="gramEnd"/>
      <w:r w:rsidRPr="00D05582">
        <w:rPr>
          <w:rFonts w:ascii="Arial" w:hAnsi="Arial" w:cs="Arial"/>
          <w:sz w:val="24"/>
          <w:szCs w:val="24"/>
        </w:rPr>
        <w:t xml:space="preserve">  199</w:t>
      </w:r>
      <w:r w:rsidR="00A80B55" w:rsidRPr="00D05582">
        <w:rPr>
          <w:rFonts w:ascii="Arial" w:hAnsi="Arial" w:cs="Arial"/>
          <w:sz w:val="24"/>
          <w:szCs w:val="24"/>
        </w:rPr>
        <w:t>1</w:t>
      </w:r>
      <w:r w:rsidRPr="00D05582">
        <w:rPr>
          <w:rFonts w:ascii="Arial" w:hAnsi="Arial" w:cs="Arial"/>
          <w:sz w:val="24"/>
          <w:szCs w:val="24"/>
        </w:rPr>
        <w:t xml:space="preserve">.  “Toward Unlimited Shareholder Liability for Corporate Torts.” </w:t>
      </w:r>
      <w:r w:rsidR="00A80B55" w:rsidRPr="00D05582">
        <w:rPr>
          <w:rFonts w:ascii="Arial" w:hAnsi="Arial" w:cs="Arial"/>
          <w:sz w:val="24"/>
          <w:szCs w:val="24"/>
        </w:rPr>
        <w:t xml:space="preserve">100 </w:t>
      </w:r>
      <w:r w:rsidRPr="00D05582">
        <w:rPr>
          <w:rFonts w:ascii="Arial" w:hAnsi="Arial" w:cs="Arial"/>
          <w:i/>
          <w:sz w:val="24"/>
          <w:szCs w:val="24"/>
        </w:rPr>
        <w:t xml:space="preserve">Yale Law </w:t>
      </w:r>
      <w:proofErr w:type="gramStart"/>
      <w:r w:rsidRPr="00D05582">
        <w:rPr>
          <w:rFonts w:ascii="Arial" w:hAnsi="Arial" w:cs="Arial"/>
          <w:i/>
          <w:sz w:val="24"/>
          <w:szCs w:val="24"/>
        </w:rPr>
        <w:t>Journal</w:t>
      </w:r>
      <w:proofErr w:type="gramEnd"/>
      <w:r w:rsidR="00A80B55" w:rsidRPr="000C206D">
        <w:rPr>
          <w:rFonts w:ascii="Arial" w:hAnsi="Arial" w:cs="Arial"/>
          <w:sz w:val="24"/>
          <w:szCs w:val="24"/>
        </w:rPr>
        <w:t xml:space="preserve"> 1879-1934.</w:t>
      </w:r>
    </w:p>
    <w:p w14:paraId="72DC86AB" w14:textId="77777777" w:rsidR="00441E2E" w:rsidRPr="000C206D" w:rsidRDefault="00441E2E" w:rsidP="00441E2E">
      <w:pPr>
        <w:spacing w:after="0"/>
        <w:rPr>
          <w:rFonts w:ascii="Arial" w:hAnsi="Arial" w:cs="Arial"/>
          <w:sz w:val="24"/>
          <w:szCs w:val="24"/>
        </w:rPr>
      </w:pPr>
    </w:p>
    <w:p w14:paraId="11273706" w14:textId="77777777" w:rsidR="00441E2E" w:rsidRPr="000C206D" w:rsidRDefault="00441E2E" w:rsidP="00441E2E">
      <w:pPr>
        <w:spacing w:after="0"/>
        <w:rPr>
          <w:rFonts w:ascii="Arial" w:hAnsi="Arial" w:cs="Arial"/>
          <w:sz w:val="24"/>
          <w:szCs w:val="24"/>
        </w:rPr>
      </w:pPr>
      <w:proofErr w:type="gramStart"/>
      <w:r w:rsidRPr="00D05582">
        <w:rPr>
          <w:rFonts w:ascii="Arial" w:hAnsi="Arial" w:cs="Arial"/>
          <w:sz w:val="24"/>
          <w:szCs w:val="24"/>
        </w:rPr>
        <w:t>Hansmann, Henry, and Reinier Kraakman.</w:t>
      </w:r>
      <w:proofErr w:type="gramEnd"/>
      <w:r w:rsidRPr="00D05582">
        <w:rPr>
          <w:rFonts w:ascii="Arial" w:hAnsi="Arial" w:cs="Arial"/>
          <w:sz w:val="24"/>
          <w:szCs w:val="24"/>
        </w:rPr>
        <w:t xml:space="preserve">  2000. “The Essential Role of Organizational Law</w:t>
      </w:r>
      <w:r w:rsidR="00EF5980" w:rsidRPr="00D05582">
        <w:rPr>
          <w:rFonts w:ascii="Arial" w:hAnsi="Arial" w:cs="Arial"/>
          <w:sz w:val="24"/>
          <w:szCs w:val="24"/>
        </w:rPr>
        <w:t>.</w:t>
      </w:r>
      <w:r w:rsidRPr="00D05582">
        <w:rPr>
          <w:rFonts w:ascii="Arial" w:hAnsi="Arial" w:cs="Arial"/>
          <w:sz w:val="24"/>
          <w:szCs w:val="24"/>
        </w:rPr>
        <w:t xml:space="preserve">” </w:t>
      </w:r>
      <w:r w:rsidR="00EF5980" w:rsidRPr="00D05582">
        <w:rPr>
          <w:rFonts w:ascii="Arial" w:hAnsi="Arial" w:cs="Arial"/>
          <w:sz w:val="24"/>
          <w:szCs w:val="24"/>
        </w:rPr>
        <w:t xml:space="preserve"> 110 </w:t>
      </w:r>
      <w:r w:rsidRPr="00D05582">
        <w:rPr>
          <w:rFonts w:ascii="Arial" w:hAnsi="Arial" w:cs="Arial"/>
          <w:i/>
          <w:sz w:val="24"/>
          <w:szCs w:val="24"/>
        </w:rPr>
        <w:t xml:space="preserve">Yale Law </w:t>
      </w:r>
      <w:proofErr w:type="gramStart"/>
      <w:r w:rsidRPr="00D05582">
        <w:rPr>
          <w:rFonts w:ascii="Arial" w:hAnsi="Arial" w:cs="Arial"/>
          <w:i/>
          <w:sz w:val="24"/>
          <w:szCs w:val="24"/>
        </w:rPr>
        <w:t>Journal</w:t>
      </w:r>
      <w:proofErr w:type="gramEnd"/>
      <w:r w:rsidR="00EF5980" w:rsidRPr="000C206D">
        <w:rPr>
          <w:rFonts w:ascii="Arial" w:hAnsi="Arial" w:cs="Arial"/>
          <w:sz w:val="24"/>
          <w:szCs w:val="24"/>
        </w:rPr>
        <w:t xml:space="preserve"> 387-440.</w:t>
      </w:r>
    </w:p>
    <w:p w14:paraId="2876A00C" w14:textId="77777777" w:rsidR="00441E2E" w:rsidRPr="000C206D" w:rsidRDefault="00441E2E" w:rsidP="00441E2E">
      <w:pPr>
        <w:spacing w:after="0"/>
        <w:rPr>
          <w:rFonts w:ascii="Arial" w:hAnsi="Arial" w:cs="Arial"/>
          <w:sz w:val="24"/>
          <w:szCs w:val="24"/>
        </w:rPr>
      </w:pPr>
    </w:p>
    <w:p w14:paraId="69E6AF0B" w14:textId="77777777" w:rsidR="00A80B55" w:rsidRPr="000C206D" w:rsidRDefault="00A80B55" w:rsidP="00441E2E">
      <w:pPr>
        <w:spacing w:after="0"/>
        <w:rPr>
          <w:rFonts w:ascii="Arial" w:hAnsi="Arial" w:cs="Arial"/>
          <w:sz w:val="24"/>
          <w:szCs w:val="24"/>
        </w:rPr>
      </w:pPr>
      <w:proofErr w:type="gramStart"/>
      <w:r w:rsidRPr="00D05582">
        <w:rPr>
          <w:rFonts w:ascii="Arial" w:hAnsi="Arial" w:cs="Arial"/>
          <w:sz w:val="24"/>
          <w:szCs w:val="24"/>
        </w:rPr>
        <w:t>Hansmann, Henry, and Reinier Kraakman.</w:t>
      </w:r>
      <w:proofErr w:type="gramEnd"/>
      <w:r w:rsidRPr="00D05582">
        <w:rPr>
          <w:rFonts w:ascii="Arial" w:hAnsi="Arial" w:cs="Arial"/>
          <w:sz w:val="24"/>
          <w:szCs w:val="24"/>
        </w:rPr>
        <w:t xml:space="preserve">  2002.</w:t>
      </w:r>
      <w:r w:rsidRPr="000C206D">
        <w:rPr>
          <w:rFonts w:ascii="Arial" w:hAnsi="Arial" w:cs="Arial"/>
          <w:sz w:val="24"/>
          <w:szCs w:val="24"/>
        </w:rPr>
        <w:t xml:space="preserve">  </w:t>
      </w:r>
      <w:r w:rsidRPr="000C206D">
        <w:rPr>
          <w:rFonts w:ascii="Arial" w:hAnsi="Arial" w:cs="Arial"/>
          <w:sz w:val="24"/>
        </w:rPr>
        <w:t xml:space="preserve">“Property, Contract, and Verification:  The </w:t>
      </w:r>
      <w:proofErr w:type="spellStart"/>
      <w:r w:rsidRPr="000C206D">
        <w:rPr>
          <w:rFonts w:ascii="Arial" w:hAnsi="Arial" w:cs="Arial"/>
          <w:i/>
          <w:iCs/>
          <w:sz w:val="24"/>
        </w:rPr>
        <w:t>Numerus</w:t>
      </w:r>
      <w:proofErr w:type="spellEnd"/>
      <w:r w:rsidRPr="000C206D">
        <w:rPr>
          <w:rFonts w:ascii="Arial" w:hAnsi="Arial" w:cs="Arial"/>
          <w:i/>
          <w:iCs/>
          <w:sz w:val="24"/>
        </w:rPr>
        <w:t xml:space="preserve"> </w:t>
      </w:r>
      <w:proofErr w:type="spellStart"/>
      <w:r w:rsidRPr="000C206D">
        <w:rPr>
          <w:rFonts w:ascii="Arial" w:hAnsi="Arial" w:cs="Arial"/>
          <w:i/>
          <w:iCs/>
          <w:sz w:val="24"/>
        </w:rPr>
        <w:t>Clausus</w:t>
      </w:r>
      <w:proofErr w:type="spellEnd"/>
      <w:r w:rsidRPr="000C206D">
        <w:rPr>
          <w:rFonts w:ascii="Arial" w:hAnsi="Arial" w:cs="Arial"/>
          <w:sz w:val="24"/>
        </w:rPr>
        <w:t xml:space="preserve"> Problem and the Divisibility of Rights.” 31 </w:t>
      </w:r>
      <w:proofErr w:type="gramStart"/>
      <w:r w:rsidRPr="00D05582">
        <w:rPr>
          <w:rFonts w:ascii="Arial" w:hAnsi="Arial" w:cs="Arial"/>
          <w:i/>
          <w:sz w:val="24"/>
        </w:rPr>
        <w:t>Journal</w:t>
      </w:r>
      <w:proofErr w:type="gramEnd"/>
      <w:r w:rsidRPr="00D05582">
        <w:rPr>
          <w:rFonts w:ascii="Arial" w:hAnsi="Arial" w:cs="Arial"/>
          <w:i/>
          <w:sz w:val="24"/>
        </w:rPr>
        <w:t xml:space="preserve"> of Legal Studies</w:t>
      </w:r>
      <w:r w:rsidRPr="000C206D">
        <w:rPr>
          <w:rFonts w:ascii="Arial" w:hAnsi="Arial" w:cs="Arial"/>
          <w:sz w:val="24"/>
        </w:rPr>
        <w:t xml:space="preserve"> 373-420</w:t>
      </w:r>
    </w:p>
    <w:p w14:paraId="51D62C29" w14:textId="77777777" w:rsidR="00A80B55" w:rsidRPr="000C206D" w:rsidRDefault="00A80B55" w:rsidP="00441E2E">
      <w:pPr>
        <w:spacing w:after="0"/>
        <w:rPr>
          <w:rFonts w:ascii="Arial" w:hAnsi="Arial" w:cs="Arial"/>
          <w:sz w:val="24"/>
          <w:szCs w:val="24"/>
        </w:rPr>
      </w:pPr>
    </w:p>
    <w:p w14:paraId="206901B4" w14:textId="77777777" w:rsidR="00441E2E" w:rsidRPr="00B94DA9" w:rsidRDefault="00441E2E" w:rsidP="00441E2E">
      <w:pPr>
        <w:spacing w:after="0"/>
        <w:rPr>
          <w:rFonts w:ascii="Arial" w:hAnsi="Arial" w:cs="Arial"/>
          <w:sz w:val="24"/>
          <w:szCs w:val="24"/>
        </w:rPr>
      </w:pPr>
      <w:proofErr w:type="gramStart"/>
      <w:r w:rsidRPr="00D05582">
        <w:rPr>
          <w:rFonts w:ascii="Arial" w:hAnsi="Arial" w:cs="Arial"/>
          <w:sz w:val="24"/>
          <w:szCs w:val="24"/>
        </w:rPr>
        <w:t>Hansmann, Henry, Reinier Kraakman, and Richard Squire.</w:t>
      </w:r>
      <w:proofErr w:type="gramEnd"/>
      <w:r w:rsidRPr="00D05582">
        <w:rPr>
          <w:rFonts w:ascii="Arial" w:hAnsi="Arial" w:cs="Arial"/>
          <w:sz w:val="24"/>
          <w:szCs w:val="24"/>
        </w:rPr>
        <w:t xml:space="preserve">  200</w:t>
      </w:r>
      <w:r w:rsidR="000C206D" w:rsidRPr="00D05582">
        <w:rPr>
          <w:rFonts w:ascii="Arial" w:hAnsi="Arial" w:cs="Arial"/>
          <w:sz w:val="24"/>
          <w:szCs w:val="24"/>
        </w:rPr>
        <w:t>6</w:t>
      </w:r>
      <w:r w:rsidRPr="00D05582">
        <w:rPr>
          <w:rFonts w:ascii="Arial" w:hAnsi="Arial" w:cs="Arial"/>
          <w:sz w:val="24"/>
          <w:szCs w:val="24"/>
        </w:rPr>
        <w:t xml:space="preserve">.  “Law and the Rise of the Firm.”  </w:t>
      </w:r>
      <w:r w:rsidR="000C206D" w:rsidRPr="000C206D">
        <w:rPr>
          <w:rFonts w:ascii="Arial" w:hAnsi="Arial" w:cs="Arial"/>
          <w:sz w:val="24"/>
          <w:szCs w:val="24"/>
        </w:rPr>
        <w:t>119</w:t>
      </w:r>
      <w:r w:rsidRPr="000C206D">
        <w:rPr>
          <w:rFonts w:ascii="Arial" w:hAnsi="Arial" w:cs="Arial"/>
          <w:sz w:val="24"/>
          <w:szCs w:val="24"/>
        </w:rPr>
        <w:t xml:space="preserve"> </w:t>
      </w:r>
      <w:r w:rsidRPr="000C206D">
        <w:rPr>
          <w:rFonts w:ascii="Arial" w:hAnsi="Arial" w:cs="Arial"/>
          <w:i/>
          <w:sz w:val="24"/>
          <w:szCs w:val="24"/>
        </w:rPr>
        <w:t xml:space="preserve">Harvard Law </w:t>
      </w:r>
      <w:proofErr w:type="gramStart"/>
      <w:r w:rsidRPr="000C206D">
        <w:rPr>
          <w:rFonts w:ascii="Arial" w:hAnsi="Arial" w:cs="Arial"/>
          <w:i/>
          <w:sz w:val="24"/>
          <w:szCs w:val="24"/>
        </w:rPr>
        <w:t>Review</w:t>
      </w:r>
      <w:proofErr w:type="gramEnd"/>
      <w:r w:rsidRPr="000C206D">
        <w:rPr>
          <w:rFonts w:ascii="Arial" w:hAnsi="Arial" w:cs="Arial"/>
          <w:sz w:val="24"/>
          <w:szCs w:val="24"/>
        </w:rPr>
        <w:t xml:space="preserve"> </w:t>
      </w:r>
      <w:r w:rsidR="000C206D" w:rsidRPr="000C206D">
        <w:rPr>
          <w:rFonts w:ascii="Arial" w:hAnsi="Arial" w:cs="Arial"/>
          <w:sz w:val="24"/>
          <w:szCs w:val="24"/>
        </w:rPr>
        <w:t>1333-1403.</w:t>
      </w:r>
    </w:p>
    <w:p w14:paraId="777323F0" w14:textId="77777777" w:rsidR="00441E2E" w:rsidRDefault="00441E2E" w:rsidP="00441E2E">
      <w:pPr>
        <w:spacing w:after="0"/>
        <w:rPr>
          <w:rFonts w:ascii="Arial" w:hAnsi="Arial" w:cs="Arial"/>
          <w:sz w:val="24"/>
          <w:szCs w:val="24"/>
        </w:rPr>
      </w:pPr>
    </w:p>
    <w:p w14:paraId="24B95839" w14:textId="36C329F5" w:rsidR="004E7115" w:rsidRDefault="004E7115" w:rsidP="00441E2E">
      <w:pPr>
        <w:spacing w:after="0"/>
        <w:rPr>
          <w:rFonts w:ascii="Arial" w:hAnsi="Arial" w:cs="Arial"/>
          <w:sz w:val="24"/>
          <w:szCs w:val="24"/>
        </w:rPr>
      </w:pPr>
      <w:r w:rsidRPr="004E7115">
        <w:rPr>
          <w:rFonts w:ascii="Arial" w:hAnsi="Arial" w:cs="Arial"/>
          <w:sz w:val="24"/>
          <w:szCs w:val="24"/>
        </w:rPr>
        <w:lastRenderedPageBreak/>
        <w:t>Harris,</w:t>
      </w:r>
      <w:r w:rsidR="004A1E8E">
        <w:rPr>
          <w:rFonts w:ascii="Arial" w:hAnsi="Arial" w:cs="Arial"/>
          <w:sz w:val="24"/>
          <w:szCs w:val="24"/>
        </w:rPr>
        <w:t xml:space="preserve"> </w:t>
      </w:r>
      <w:proofErr w:type="spellStart"/>
      <w:r w:rsidRPr="004E7115">
        <w:rPr>
          <w:rFonts w:ascii="Arial" w:hAnsi="Arial" w:cs="Arial"/>
          <w:sz w:val="24"/>
          <w:szCs w:val="24"/>
        </w:rPr>
        <w:t>William.V</w:t>
      </w:r>
      <w:proofErr w:type="spellEnd"/>
      <w:r w:rsidRPr="004E7115">
        <w:rPr>
          <w:rFonts w:ascii="Arial" w:hAnsi="Arial" w:cs="Arial"/>
          <w:sz w:val="24"/>
          <w:szCs w:val="24"/>
        </w:rPr>
        <w:t xml:space="preserve">. </w:t>
      </w:r>
      <w:r w:rsidR="0090161D">
        <w:rPr>
          <w:rFonts w:ascii="Arial" w:hAnsi="Arial" w:cs="Arial"/>
          <w:sz w:val="24"/>
          <w:szCs w:val="24"/>
        </w:rPr>
        <w:t xml:space="preserve"> </w:t>
      </w:r>
      <w:r w:rsidRPr="004E7115">
        <w:rPr>
          <w:rFonts w:ascii="Arial" w:hAnsi="Arial" w:cs="Arial"/>
          <w:sz w:val="24"/>
          <w:szCs w:val="24"/>
        </w:rPr>
        <w:t>2011.</w:t>
      </w:r>
      <w:r w:rsidR="0090161D">
        <w:rPr>
          <w:rFonts w:ascii="Arial" w:hAnsi="Arial" w:cs="Arial"/>
          <w:sz w:val="24"/>
          <w:szCs w:val="24"/>
        </w:rPr>
        <w:t xml:space="preserve"> </w:t>
      </w:r>
      <w:r w:rsidRPr="004E7115">
        <w:rPr>
          <w:rFonts w:ascii="Arial" w:hAnsi="Arial" w:cs="Arial"/>
          <w:sz w:val="24"/>
          <w:szCs w:val="24"/>
        </w:rPr>
        <w:t xml:space="preserve"> </w:t>
      </w:r>
      <w:r w:rsidRPr="009914C7">
        <w:rPr>
          <w:rFonts w:ascii="Arial" w:hAnsi="Arial" w:cs="Arial"/>
          <w:i/>
          <w:sz w:val="24"/>
          <w:szCs w:val="24"/>
        </w:rPr>
        <w:t xml:space="preserve">Rome’s Imperial </w:t>
      </w:r>
      <w:proofErr w:type="gramStart"/>
      <w:r w:rsidRPr="009914C7">
        <w:rPr>
          <w:rFonts w:ascii="Arial" w:hAnsi="Arial" w:cs="Arial"/>
          <w:i/>
          <w:sz w:val="24"/>
          <w:szCs w:val="24"/>
        </w:rPr>
        <w:t>Economy .</w:t>
      </w:r>
      <w:proofErr w:type="gramEnd"/>
      <w:r w:rsidRPr="009914C7">
        <w:rPr>
          <w:rFonts w:ascii="Arial" w:hAnsi="Arial" w:cs="Arial"/>
          <w:i/>
          <w:sz w:val="24"/>
          <w:szCs w:val="24"/>
        </w:rPr>
        <w:t xml:space="preserve"> Twelve Essays</w:t>
      </w:r>
      <w:r w:rsidRPr="004E7115">
        <w:rPr>
          <w:rFonts w:ascii="Arial" w:hAnsi="Arial" w:cs="Arial"/>
          <w:sz w:val="24"/>
          <w:szCs w:val="24"/>
        </w:rPr>
        <w:t>, Oxford</w:t>
      </w:r>
    </w:p>
    <w:p w14:paraId="782D638F" w14:textId="77777777" w:rsidR="0090161D" w:rsidRDefault="0090161D" w:rsidP="00441E2E">
      <w:pPr>
        <w:spacing w:after="0"/>
        <w:rPr>
          <w:rFonts w:ascii="Arial" w:hAnsi="Arial" w:cs="Arial"/>
          <w:sz w:val="24"/>
          <w:szCs w:val="24"/>
        </w:rPr>
      </w:pPr>
    </w:p>
    <w:p w14:paraId="69AB6674" w14:textId="139DC325" w:rsidR="0090161D" w:rsidRDefault="0090161D" w:rsidP="00441E2E">
      <w:pPr>
        <w:spacing w:after="0"/>
        <w:rPr>
          <w:rFonts w:ascii="Arial" w:hAnsi="Arial" w:cs="Arial"/>
          <w:sz w:val="24"/>
          <w:szCs w:val="24"/>
        </w:rPr>
      </w:pPr>
      <w:r w:rsidRPr="0090161D">
        <w:rPr>
          <w:rFonts w:ascii="Arial" w:hAnsi="Arial" w:cs="Arial"/>
          <w:sz w:val="24"/>
          <w:szCs w:val="24"/>
        </w:rPr>
        <w:t>Johnston, David. 1999 (reprinted 2002)</w:t>
      </w:r>
      <w:proofErr w:type="gramStart"/>
      <w:r>
        <w:rPr>
          <w:rFonts w:ascii="Arial" w:hAnsi="Arial" w:cs="Arial"/>
          <w:sz w:val="24"/>
          <w:szCs w:val="24"/>
        </w:rPr>
        <w:t>,</w:t>
      </w:r>
      <w:r w:rsidRPr="0090161D">
        <w:rPr>
          <w:rFonts w:ascii="Arial" w:hAnsi="Arial" w:cs="Arial"/>
          <w:sz w:val="24"/>
          <w:szCs w:val="24"/>
        </w:rPr>
        <w:t xml:space="preserve">  </w:t>
      </w:r>
      <w:r w:rsidRPr="009914C7">
        <w:rPr>
          <w:rFonts w:ascii="Arial" w:hAnsi="Arial" w:cs="Arial"/>
          <w:i/>
          <w:sz w:val="24"/>
          <w:szCs w:val="24"/>
        </w:rPr>
        <w:t>Roman</w:t>
      </w:r>
      <w:proofErr w:type="gramEnd"/>
      <w:r w:rsidRPr="009914C7">
        <w:rPr>
          <w:rFonts w:ascii="Arial" w:hAnsi="Arial" w:cs="Arial"/>
          <w:i/>
          <w:sz w:val="24"/>
          <w:szCs w:val="24"/>
        </w:rPr>
        <w:t xml:space="preserve"> Law In Context</w:t>
      </w:r>
      <w:r w:rsidRPr="0090161D">
        <w:rPr>
          <w:rFonts w:ascii="Arial" w:hAnsi="Arial" w:cs="Arial"/>
          <w:sz w:val="24"/>
          <w:szCs w:val="24"/>
        </w:rPr>
        <w:t xml:space="preserve">. </w:t>
      </w:r>
      <w:proofErr w:type="gramStart"/>
      <w:r w:rsidRPr="0090161D">
        <w:rPr>
          <w:rFonts w:ascii="Arial" w:hAnsi="Arial" w:cs="Arial"/>
          <w:sz w:val="24"/>
          <w:szCs w:val="24"/>
        </w:rPr>
        <w:t>Cambridge University Press.</w:t>
      </w:r>
      <w:proofErr w:type="gramEnd"/>
    </w:p>
    <w:p w14:paraId="6F86634E" w14:textId="77777777" w:rsidR="0090161D" w:rsidRDefault="0090161D" w:rsidP="00441E2E">
      <w:pPr>
        <w:spacing w:after="0"/>
        <w:rPr>
          <w:rFonts w:ascii="Arial" w:hAnsi="Arial" w:cs="Arial"/>
          <w:sz w:val="24"/>
          <w:szCs w:val="24"/>
        </w:rPr>
      </w:pPr>
    </w:p>
    <w:p w14:paraId="391C94C7" w14:textId="3CE24600" w:rsidR="00EE6CD5" w:rsidRPr="00640A09" w:rsidRDefault="00EE6CD5" w:rsidP="00640A09">
      <w:pPr>
        <w:spacing w:after="0"/>
        <w:rPr>
          <w:rFonts w:ascii="Arial" w:hAnsi="Arial" w:cs="Arial"/>
          <w:sz w:val="24"/>
          <w:szCs w:val="24"/>
        </w:rPr>
      </w:pPr>
      <w:r w:rsidRPr="00640A09">
        <w:rPr>
          <w:rFonts w:ascii="Arial" w:hAnsi="Arial" w:cs="Arial"/>
          <w:sz w:val="24"/>
          <w:szCs w:val="24"/>
        </w:rPr>
        <w:t xml:space="preserve">Johnston, </w:t>
      </w:r>
      <w:r w:rsidR="00741EA7" w:rsidRPr="00011221">
        <w:rPr>
          <w:rFonts w:ascii="Arial" w:hAnsi="Arial" w:cs="Arial"/>
          <w:sz w:val="24"/>
          <w:szCs w:val="24"/>
        </w:rPr>
        <w:t xml:space="preserve">David </w:t>
      </w:r>
      <w:r w:rsidR="00741EA7">
        <w:rPr>
          <w:rFonts w:ascii="Arial" w:hAnsi="Arial" w:cs="Arial"/>
          <w:sz w:val="24"/>
          <w:szCs w:val="24"/>
        </w:rPr>
        <w:t>.</w:t>
      </w:r>
      <w:r w:rsidRPr="00640A09">
        <w:rPr>
          <w:rFonts w:ascii="Arial" w:hAnsi="Arial" w:cs="Arial"/>
          <w:sz w:val="24"/>
          <w:szCs w:val="24"/>
        </w:rPr>
        <w:t>1995.</w:t>
      </w:r>
      <w:r>
        <w:rPr>
          <w:rFonts w:ascii="Arial" w:hAnsi="Arial" w:cs="Arial"/>
          <w:sz w:val="24"/>
          <w:szCs w:val="24"/>
        </w:rPr>
        <w:t xml:space="preserve"> </w:t>
      </w:r>
      <w:r w:rsidRPr="00640A09">
        <w:rPr>
          <w:rFonts w:ascii="Arial" w:hAnsi="Arial" w:cs="Arial"/>
          <w:sz w:val="24"/>
          <w:szCs w:val="24"/>
        </w:rPr>
        <w:t xml:space="preserve">Limiting Liability: Roman </w:t>
      </w:r>
      <w:proofErr w:type="gramStart"/>
      <w:r w:rsidRPr="00640A09">
        <w:rPr>
          <w:rFonts w:ascii="Arial" w:hAnsi="Arial" w:cs="Arial"/>
          <w:sz w:val="24"/>
          <w:szCs w:val="24"/>
        </w:rPr>
        <w:t>Law</w:t>
      </w:r>
      <w:proofErr w:type="gramEnd"/>
      <w:r w:rsidRPr="00640A09">
        <w:rPr>
          <w:rFonts w:ascii="Arial" w:hAnsi="Arial" w:cs="Arial"/>
          <w:sz w:val="24"/>
          <w:szCs w:val="24"/>
        </w:rPr>
        <w:t xml:space="preserve"> and </w:t>
      </w:r>
      <w:r w:rsidR="00640A09">
        <w:rPr>
          <w:rFonts w:ascii="Arial" w:hAnsi="Arial" w:cs="Arial"/>
          <w:sz w:val="24"/>
          <w:szCs w:val="24"/>
        </w:rPr>
        <w:t xml:space="preserve">the Civil Law Tradition, 70 </w:t>
      </w:r>
      <w:r w:rsidR="00640A09" w:rsidRPr="00640A09">
        <w:rPr>
          <w:rFonts w:ascii="Arial" w:hAnsi="Arial" w:cs="Arial"/>
          <w:i/>
          <w:sz w:val="24"/>
          <w:szCs w:val="24"/>
        </w:rPr>
        <w:t>Chicago</w:t>
      </w:r>
      <w:r w:rsidRPr="00640A09">
        <w:rPr>
          <w:rFonts w:ascii="Arial" w:hAnsi="Arial" w:cs="Arial"/>
          <w:i/>
          <w:sz w:val="24"/>
          <w:szCs w:val="24"/>
        </w:rPr>
        <w:t>-Kent L</w:t>
      </w:r>
      <w:r w:rsidR="00640A09" w:rsidRPr="00640A09">
        <w:rPr>
          <w:rFonts w:ascii="Arial" w:hAnsi="Arial" w:cs="Arial"/>
          <w:i/>
          <w:sz w:val="24"/>
          <w:szCs w:val="24"/>
        </w:rPr>
        <w:t>aw</w:t>
      </w:r>
      <w:r w:rsidRPr="00640A09">
        <w:rPr>
          <w:rFonts w:ascii="Arial" w:hAnsi="Arial" w:cs="Arial"/>
          <w:i/>
          <w:sz w:val="24"/>
          <w:szCs w:val="24"/>
        </w:rPr>
        <w:t xml:space="preserve"> Rev</w:t>
      </w:r>
      <w:r w:rsidR="00640A09" w:rsidRPr="00640A09">
        <w:rPr>
          <w:rFonts w:ascii="Arial" w:hAnsi="Arial" w:cs="Arial"/>
          <w:i/>
          <w:sz w:val="24"/>
          <w:szCs w:val="24"/>
        </w:rPr>
        <w:t>iew</w:t>
      </w:r>
      <w:r w:rsidRPr="00640A09">
        <w:rPr>
          <w:rFonts w:ascii="Arial" w:hAnsi="Arial" w:cs="Arial"/>
          <w:sz w:val="24"/>
          <w:szCs w:val="24"/>
        </w:rPr>
        <w:t xml:space="preserve"> 1515 </w:t>
      </w:r>
      <w:r>
        <w:rPr>
          <w:rFonts w:ascii="Arial" w:hAnsi="Arial" w:cs="Arial"/>
          <w:sz w:val="24"/>
          <w:szCs w:val="24"/>
        </w:rPr>
        <w:t>-38</w:t>
      </w:r>
      <w:r w:rsidR="00640A09">
        <w:rPr>
          <w:rFonts w:ascii="Arial" w:hAnsi="Arial" w:cs="Arial"/>
          <w:sz w:val="24"/>
          <w:szCs w:val="24"/>
        </w:rPr>
        <w:t>.</w:t>
      </w:r>
      <w:r w:rsidRPr="00640A09">
        <w:rPr>
          <w:rFonts w:ascii="Arial" w:hAnsi="Arial" w:cs="Arial"/>
          <w:sz w:val="24"/>
          <w:szCs w:val="24"/>
        </w:rPr>
        <w:t xml:space="preserve"> </w:t>
      </w:r>
    </w:p>
    <w:p w14:paraId="6E084F5F" w14:textId="77777777" w:rsidR="00EE6CD5" w:rsidRDefault="00EE6CD5" w:rsidP="00441E2E">
      <w:pPr>
        <w:spacing w:after="0"/>
        <w:rPr>
          <w:rFonts w:ascii="Arial" w:hAnsi="Arial" w:cs="Arial"/>
          <w:sz w:val="24"/>
          <w:szCs w:val="24"/>
        </w:rPr>
      </w:pPr>
    </w:p>
    <w:p w14:paraId="0B04794A" w14:textId="4E041684" w:rsidR="00F36D0D" w:rsidRDefault="00F36D0D" w:rsidP="00441E2E">
      <w:pPr>
        <w:spacing w:after="0"/>
        <w:rPr>
          <w:rFonts w:ascii="Arial" w:hAnsi="Arial" w:cs="Arial"/>
          <w:sz w:val="24"/>
          <w:szCs w:val="24"/>
        </w:rPr>
      </w:pPr>
      <w:proofErr w:type="gramStart"/>
      <w:r w:rsidRPr="00F36D0D">
        <w:rPr>
          <w:rFonts w:ascii="Arial" w:hAnsi="Arial" w:cs="Arial"/>
          <w:sz w:val="24"/>
          <w:szCs w:val="24"/>
        </w:rPr>
        <w:t>Kessler, Amalia D.</w:t>
      </w:r>
      <w:proofErr w:type="gramEnd"/>
      <w:r w:rsidRPr="00F36D0D">
        <w:rPr>
          <w:rFonts w:ascii="Arial" w:hAnsi="Arial" w:cs="Arial"/>
          <w:sz w:val="24"/>
          <w:szCs w:val="24"/>
        </w:rPr>
        <w:t xml:space="preserve"> </w:t>
      </w:r>
      <w:r>
        <w:rPr>
          <w:rFonts w:ascii="Arial" w:hAnsi="Arial" w:cs="Arial"/>
          <w:sz w:val="24"/>
          <w:szCs w:val="24"/>
        </w:rPr>
        <w:t xml:space="preserve"> 2003.  “</w:t>
      </w:r>
      <w:r w:rsidRPr="009914C7">
        <w:rPr>
          <w:rFonts w:ascii="Arial" w:hAnsi="Arial" w:cs="Arial"/>
          <w:sz w:val="24"/>
          <w:szCs w:val="24"/>
        </w:rPr>
        <w:t xml:space="preserve">Limited Liability in Context: Lessons </w:t>
      </w:r>
      <w:proofErr w:type="gramStart"/>
      <w:r w:rsidRPr="009914C7">
        <w:rPr>
          <w:rFonts w:ascii="Arial" w:hAnsi="Arial" w:cs="Arial"/>
          <w:sz w:val="24"/>
          <w:szCs w:val="24"/>
        </w:rPr>
        <w:t>From</w:t>
      </w:r>
      <w:proofErr w:type="gramEnd"/>
      <w:r w:rsidRPr="009914C7">
        <w:rPr>
          <w:rFonts w:ascii="Arial" w:hAnsi="Arial" w:cs="Arial"/>
          <w:sz w:val="24"/>
          <w:szCs w:val="24"/>
        </w:rPr>
        <w:t xml:space="preserve"> the French Origins of the American Limited Partnership</w:t>
      </w:r>
      <w:r w:rsidRPr="00F36D0D">
        <w:rPr>
          <w:rFonts w:ascii="Arial" w:hAnsi="Arial" w:cs="Arial"/>
          <w:sz w:val="24"/>
          <w:szCs w:val="24"/>
        </w:rPr>
        <w:t>,</w:t>
      </w:r>
      <w:r>
        <w:rPr>
          <w:rFonts w:ascii="Arial" w:hAnsi="Arial" w:cs="Arial"/>
          <w:sz w:val="24"/>
          <w:szCs w:val="24"/>
        </w:rPr>
        <w:t>”</w:t>
      </w:r>
      <w:r w:rsidRPr="00F36D0D">
        <w:rPr>
          <w:rFonts w:ascii="Arial" w:hAnsi="Arial" w:cs="Arial"/>
          <w:sz w:val="24"/>
          <w:szCs w:val="24"/>
        </w:rPr>
        <w:t xml:space="preserve"> 32 </w:t>
      </w:r>
      <w:r w:rsidRPr="009914C7">
        <w:rPr>
          <w:rFonts w:ascii="Arial" w:hAnsi="Arial" w:cs="Arial"/>
          <w:i/>
          <w:sz w:val="24"/>
          <w:szCs w:val="24"/>
        </w:rPr>
        <w:t>Journal of Legal Studies</w:t>
      </w:r>
      <w:r w:rsidRPr="00F36D0D">
        <w:rPr>
          <w:rFonts w:ascii="Arial" w:hAnsi="Arial" w:cs="Arial"/>
          <w:sz w:val="24"/>
          <w:szCs w:val="24"/>
        </w:rPr>
        <w:t xml:space="preserve"> 511</w:t>
      </w:r>
      <w:r>
        <w:rPr>
          <w:rFonts w:ascii="Arial" w:hAnsi="Arial" w:cs="Arial"/>
          <w:sz w:val="24"/>
          <w:szCs w:val="24"/>
        </w:rPr>
        <w:t>.</w:t>
      </w:r>
    </w:p>
    <w:p w14:paraId="45ADC6C7" w14:textId="77777777" w:rsidR="00F36D0D" w:rsidRDefault="00F36D0D" w:rsidP="00441E2E">
      <w:pPr>
        <w:spacing w:after="0"/>
        <w:rPr>
          <w:rFonts w:ascii="Arial" w:hAnsi="Arial" w:cs="Arial"/>
          <w:sz w:val="24"/>
          <w:szCs w:val="24"/>
        </w:rPr>
      </w:pPr>
    </w:p>
    <w:p w14:paraId="1736AE51" w14:textId="77777777" w:rsidR="00441E2E" w:rsidRPr="00B44085" w:rsidRDefault="00441E2E" w:rsidP="00441E2E">
      <w:pPr>
        <w:spacing w:after="0"/>
        <w:rPr>
          <w:rFonts w:ascii="Arial" w:hAnsi="Arial" w:cs="Arial"/>
          <w:sz w:val="24"/>
          <w:szCs w:val="24"/>
        </w:rPr>
      </w:pPr>
      <w:proofErr w:type="spellStart"/>
      <w:r w:rsidRPr="00B44085">
        <w:rPr>
          <w:rFonts w:ascii="Arial" w:hAnsi="Arial" w:cs="Arial"/>
          <w:sz w:val="24"/>
          <w:szCs w:val="24"/>
        </w:rPr>
        <w:t>Kirschenbaum</w:t>
      </w:r>
      <w:proofErr w:type="spellEnd"/>
      <w:r w:rsidRPr="00B44085">
        <w:rPr>
          <w:rFonts w:ascii="Arial" w:hAnsi="Arial" w:cs="Arial"/>
          <w:sz w:val="24"/>
          <w:szCs w:val="24"/>
        </w:rPr>
        <w:t xml:space="preserve">, Aaron.  1987.  </w:t>
      </w:r>
      <w:r w:rsidRPr="00B44085">
        <w:rPr>
          <w:rFonts w:ascii="Arial" w:hAnsi="Arial" w:cs="Arial"/>
          <w:i/>
          <w:sz w:val="24"/>
          <w:szCs w:val="24"/>
        </w:rPr>
        <w:t>Sons, Slaves and Freedmen in Roman Commerce</w:t>
      </w:r>
      <w:r w:rsidRPr="00B44085">
        <w:rPr>
          <w:rFonts w:ascii="Arial" w:hAnsi="Arial" w:cs="Arial"/>
          <w:sz w:val="24"/>
          <w:szCs w:val="24"/>
        </w:rPr>
        <w:t xml:space="preserve">.  </w:t>
      </w:r>
      <w:proofErr w:type="spellStart"/>
      <w:r w:rsidRPr="00B44085">
        <w:rPr>
          <w:rFonts w:ascii="Arial" w:hAnsi="Arial" w:cs="Arial"/>
          <w:sz w:val="24"/>
          <w:szCs w:val="24"/>
        </w:rPr>
        <w:t>Magnes</w:t>
      </w:r>
      <w:proofErr w:type="spellEnd"/>
      <w:r w:rsidRPr="00B44085">
        <w:rPr>
          <w:rFonts w:ascii="Arial" w:hAnsi="Arial" w:cs="Arial"/>
          <w:sz w:val="24"/>
          <w:szCs w:val="24"/>
        </w:rPr>
        <w:t xml:space="preserve"> Press, </w:t>
      </w:r>
      <w:proofErr w:type="gramStart"/>
      <w:r w:rsidRPr="00B44085">
        <w:rPr>
          <w:rFonts w:ascii="Arial" w:hAnsi="Arial" w:cs="Arial"/>
          <w:sz w:val="24"/>
          <w:szCs w:val="24"/>
        </w:rPr>
        <w:t>The</w:t>
      </w:r>
      <w:proofErr w:type="gramEnd"/>
      <w:r w:rsidRPr="00B44085">
        <w:rPr>
          <w:rFonts w:ascii="Arial" w:hAnsi="Arial" w:cs="Arial"/>
          <w:sz w:val="24"/>
          <w:szCs w:val="24"/>
        </w:rPr>
        <w:t xml:space="preserve"> Hebrew University</w:t>
      </w:r>
      <w:r w:rsidR="000C206D">
        <w:rPr>
          <w:rFonts w:ascii="Arial" w:hAnsi="Arial" w:cs="Arial"/>
          <w:sz w:val="24"/>
          <w:szCs w:val="24"/>
        </w:rPr>
        <w:t>.</w:t>
      </w:r>
    </w:p>
    <w:p w14:paraId="27CA2448" w14:textId="77777777" w:rsidR="00441E2E" w:rsidRPr="00B44085" w:rsidRDefault="00441E2E" w:rsidP="00441E2E">
      <w:pPr>
        <w:spacing w:after="0"/>
        <w:rPr>
          <w:rFonts w:ascii="Arial" w:hAnsi="Arial" w:cs="Arial"/>
          <w:sz w:val="24"/>
          <w:szCs w:val="24"/>
        </w:rPr>
      </w:pPr>
    </w:p>
    <w:p w14:paraId="10DEA33E" w14:textId="4BF10325" w:rsidR="00441E2E" w:rsidRPr="00B44085" w:rsidRDefault="00441E2E" w:rsidP="00441E2E">
      <w:pPr>
        <w:spacing w:after="0"/>
        <w:rPr>
          <w:rFonts w:ascii="Arial" w:hAnsi="Arial" w:cs="Arial"/>
          <w:sz w:val="24"/>
          <w:szCs w:val="24"/>
        </w:rPr>
      </w:pPr>
      <w:proofErr w:type="gramStart"/>
      <w:r w:rsidRPr="00B44085">
        <w:rPr>
          <w:rFonts w:ascii="Arial" w:hAnsi="Arial" w:cs="Arial"/>
          <w:sz w:val="24"/>
          <w:szCs w:val="24"/>
        </w:rPr>
        <w:t>Lamoreaux Naomi R. and Jean-Laurent Rosenthal.</w:t>
      </w:r>
      <w:proofErr w:type="gramEnd"/>
      <w:r w:rsidRPr="00B44085">
        <w:rPr>
          <w:rFonts w:ascii="Arial" w:hAnsi="Arial" w:cs="Arial"/>
          <w:sz w:val="24"/>
          <w:szCs w:val="24"/>
        </w:rPr>
        <w:t xml:space="preserve">  2004.  “Legal Regime and the Business’s Organizational Choice:  A Comparison of France and the United States </w:t>
      </w:r>
      <w:proofErr w:type="gramStart"/>
      <w:r w:rsidRPr="00B44085">
        <w:rPr>
          <w:rFonts w:ascii="Arial" w:hAnsi="Arial" w:cs="Arial"/>
          <w:sz w:val="24"/>
          <w:szCs w:val="24"/>
        </w:rPr>
        <w:t>During</w:t>
      </w:r>
      <w:proofErr w:type="gramEnd"/>
      <w:r w:rsidRPr="00B44085">
        <w:rPr>
          <w:rFonts w:ascii="Arial" w:hAnsi="Arial" w:cs="Arial"/>
          <w:sz w:val="24"/>
          <w:szCs w:val="24"/>
        </w:rPr>
        <w:t xml:space="preserve"> the Mid-Nineteenth Century.</w:t>
      </w:r>
      <w:r w:rsidR="00640A09">
        <w:rPr>
          <w:rFonts w:ascii="Arial" w:hAnsi="Arial" w:cs="Arial"/>
          <w:sz w:val="24"/>
          <w:szCs w:val="24"/>
        </w:rPr>
        <w:t>”</w:t>
      </w:r>
      <w:r w:rsidRPr="00B44085">
        <w:rPr>
          <w:rFonts w:ascii="Arial" w:hAnsi="Arial" w:cs="Arial"/>
          <w:sz w:val="24"/>
          <w:szCs w:val="24"/>
        </w:rPr>
        <w:t xml:space="preserve">  National Bureau of Economics Research Working Paper No. 10288 [available at </w:t>
      </w:r>
      <w:hyperlink r:id="rId11" w:history="1">
        <w:r w:rsidRPr="00B44085">
          <w:rPr>
            <w:rStyle w:val="Hyperlink"/>
            <w:rFonts w:ascii="Arial" w:hAnsi="Arial" w:cs="Arial"/>
            <w:sz w:val="24"/>
            <w:szCs w:val="24"/>
          </w:rPr>
          <w:t>http://www.nber.org/papers/wr0288</w:t>
        </w:r>
      </w:hyperlink>
      <w:r w:rsidRPr="00B44085">
        <w:rPr>
          <w:rFonts w:ascii="Arial" w:hAnsi="Arial" w:cs="Arial"/>
          <w:sz w:val="24"/>
          <w:szCs w:val="24"/>
        </w:rPr>
        <w:t>].</w:t>
      </w:r>
    </w:p>
    <w:p w14:paraId="48294722" w14:textId="77777777" w:rsidR="00441E2E" w:rsidRPr="00B44085" w:rsidRDefault="00441E2E" w:rsidP="00441E2E">
      <w:pPr>
        <w:spacing w:after="0"/>
        <w:rPr>
          <w:rFonts w:ascii="Arial" w:hAnsi="Arial" w:cs="Arial"/>
          <w:sz w:val="24"/>
          <w:szCs w:val="24"/>
        </w:rPr>
      </w:pPr>
    </w:p>
    <w:p w14:paraId="729AB35F" w14:textId="78127216" w:rsidR="00441E2E" w:rsidRPr="00B44085" w:rsidRDefault="00441E2E" w:rsidP="00441E2E">
      <w:pPr>
        <w:spacing w:after="0"/>
        <w:rPr>
          <w:rFonts w:ascii="Arial" w:hAnsi="Arial" w:cs="Arial"/>
          <w:sz w:val="24"/>
          <w:szCs w:val="24"/>
        </w:rPr>
      </w:pPr>
      <w:proofErr w:type="spellStart"/>
      <w:proofErr w:type="gramStart"/>
      <w:r w:rsidRPr="00B44085">
        <w:rPr>
          <w:rFonts w:ascii="Arial" w:hAnsi="Arial" w:cs="Arial"/>
          <w:sz w:val="24"/>
          <w:szCs w:val="24"/>
        </w:rPr>
        <w:t>Leage</w:t>
      </w:r>
      <w:proofErr w:type="spellEnd"/>
      <w:r w:rsidRPr="00B44085">
        <w:rPr>
          <w:rFonts w:ascii="Arial" w:hAnsi="Arial" w:cs="Arial"/>
          <w:sz w:val="24"/>
          <w:szCs w:val="24"/>
        </w:rPr>
        <w:t>.</w:t>
      </w:r>
      <w:proofErr w:type="gramEnd"/>
      <w:r w:rsidRPr="00B44085">
        <w:rPr>
          <w:rFonts w:ascii="Arial" w:hAnsi="Arial" w:cs="Arial"/>
          <w:sz w:val="24"/>
          <w:szCs w:val="24"/>
        </w:rPr>
        <w:t xml:space="preserve"> R.</w:t>
      </w:r>
      <w:r w:rsidR="00640A09">
        <w:rPr>
          <w:rFonts w:ascii="Arial" w:hAnsi="Arial" w:cs="Arial"/>
          <w:sz w:val="24"/>
          <w:szCs w:val="24"/>
        </w:rPr>
        <w:t xml:space="preserve"> </w:t>
      </w:r>
      <w:r w:rsidRPr="00B44085">
        <w:rPr>
          <w:rFonts w:ascii="Arial" w:hAnsi="Arial" w:cs="Arial"/>
          <w:sz w:val="24"/>
          <w:szCs w:val="24"/>
        </w:rPr>
        <w:t xml:space="preserve">W.  1937.  </w:t>
      </w:r>
      <w:r w:rsidRPr="00B44085">
        <w:rPr>
          <w:rFonts w:ascii="Arial" w:hAnsi="Arial" w:cs="Arial"/>
          <w:i/>
          <w:sz w:val="24"/>
          <w:szCs w:val="24"/>
        </w:rPr>
        <w:t>Roman Private Law</w:t>
      </w:r>
      <w:r w:rsidRPr="00B44085">
        <w:rPr>
          <w:rFonts w:ascii="Arial" w:hAnsi="Arial" w:cs="Arial"/>
          <w:sz w:val="24"/>
          <w:szCs w:val="24"/>
        </w:rPr>
        <w:t>.  London: Macmillan and Co. Ltd.</w:t>
      </w:r>
    </w:p>
    <w:p w14:paraId="25924F4C" w14:textId="77777777" w:rsidR="004C5864" w:rsidRDefault="004C5864" w:rsidP="00441E2E">
      <w:pPr>
        <w:spacing w:after="0"/>
        <w:rPr>
          <w:rFonts w:ascii="Arial" w:hAnsi="Arial" w:cs="Arial"/>
          <w:sz w:val="24"/>
          <w:szCs w:val="24"/>
        </w:rPr>
      </w:pPr>
    </w:p>
    <w:p w14:paraId="3769558D" w14:textId="77777777" w:rsidR="000B0B91" w:rsidRPr="008A1073" w:rsidRDefault="000B0B91" w:rsidP="000B0B91">
      <w:pPr>
        <w:spacing w:after="0"/>
        <w:rPr>
          <w:rFonts w:ascii="Arial" w:hAnsi="Arial" w:cs="Arial"/>
          <w:sz w:val="24"/>
          <w:szCs w:val="24"/>
        </w:rPr>
      </w:pPr>
      <w:proofErr w:type="spellStart"/>
      <w:r w:rsidRPr="008A1073">
        <w:rPr>
          <w:rFonts w:ascii="Arial" w:hAnsi="Arial" w:cs="Arial"/>
          <w:sz w:val="24"/>
          <w:szCs w:val="24"/>
        </w:rPr>
        <w:t>Malmendier</w:t>
      </w:r>
      <w:proofErr w:type="spellEnd"/>
      <w:r w:rsidRPr="008A1073">
        <w:rPr>
          <w:rFonts w:ascii="Arial" w:hAnsi="Arial" w:cs="Arial"/>
          <w:sz w:val="24"/>
          <w:szCs w:val="24"/>
        </w:rPr>
        <w:t xml:space="preserve">, Ulrike.  2002.  </w:t>
      </w:r>
      <w:r w:rsidRPr="008A1073">
        <w:rPr>
          <w:rFonts w:ascii="Arial" w:hAnsi="Arial" w:cs="Arial"/>
          <w:i/>
          <w:sz w:val="24"/>
          <w:szCs w:val="24"/>
        </w:rPr>
        <w:t xml:space="preserve">Societas Publicanorum:  Staatliche </w:t>
      </w:r>
      <w:proofErr w:type="spellStart"/>
      <w:r w:rsidRPr="008A1073">
        <w:rPr>
          <w:rFonts w:ascii="Arial" w:hAnsi="Arial" w:cs="Arial"/>
          <w:i/>
          <w:sz w:val="24"/>
          <w:szCs w:val="24"/>
        </w:rPr>
        <w:t>Wirtchaftsaktivitaten</w:t>
      </w:r>
      <w:proofErr w:type="spellEnd"/>
      <w:r w:rsidRPr="008A1073">
        <w:rPr>
          <w:rFonts w:ascii="Arial" w:hAnsi="Arial" w:cs="Arial"/>
          <w:i/>
          <w:sz w:val="24"/>
          <w:szCs w:val="24"/>
        </w:rPr>
        <w:t xml:space="preserve"> in Den </w:t>
      </w:r>
      <w:proofErr w:type="spellStart"/>
      <w:r w:rsidRPr="008A1073">
        <w:rPr>
          <w:rFonts w:ascii="Arial" w:hAnsi="Arial" w:cs="Arial"/>
          <w:i/>
          <w:sz w:val="24"/>
          <w:szCs w:val="24"/>
        </w:rPr>
        <w:t>Handen</w:t>
      </w:r>
      <w:proofErr w:type="spellEnd"/>
      <w:r w:rsidRPr="008A1073">
        <w:rPr>
          <w:rFonts w:ascii="Arial" w:hAnsi="Arial" w:cs="Arial"/>
          <w:i/>
          <w:sz w:val="24"/>
          <w:szCs w:val="24"/>
        </w:rPr>
        <w:t xml:space="preserve"> </w:t>
      </w:r>
      <w:proofErr w:type="spellStart"/>
      <w:r w:rsidRPr="008A1073">
        <w:rPr>
          <w:rFonts w:ascii="Arial" w:hAnsi="Arial" w:cs="Arial"/>
          <w:i/>
          <w:sz w:val="24"/>
          <w:szCs w:val="24"/>
        </w:rPr>
        <w:t>Privater</w:t>
      </w:r>
      <w:proofErr w:type="spellEnd"/>
      <w:r w:rsidRPr="008A1073">
        <w:rPr>
          <w:rFonts w:ascii="Arial" w:hAnsi="Arial" w:cs="Arial"/>
          <w:i/>
          <w:sz w:val="24"/>
          <w:szCs w:val="24"/>
        </w:rPr>
        <w:t xml:space="preserve"> </w:t>
      </w:r>
      <w:proofErr w:type="spellStart"/>
      <w:r w:rsidRPr="008A1073">
        <w:rPr>
          <w:rFonts w:ascii="Arial" w:hAnsi="Arial" w:cs="Arial"/>
          <w:i/>
          <w:sz w:val="24"/>
          <w:szCs w:val="24"/>
        </w:rPr>
        <w:t>Unternehmer</w:t>
      </w:r>
      <w:proofErr w:type="spellEnd"/>
      <w:r w:rsidRPr="008A1073">
        <w:rPr>
          <w:rFonts w:ascii="Arial" w:hAnsi="Arial" w:cs="Arial"/>
          <w:sz w:val="24"/>
          <w:szCs w:val="24"/>
        </w:rPr>
        <w:t xml:space="preserve">.  </w:t>
      </w:r>
      <w:proofErr w:type="spellStart"/>
      <w:r w:rsidRPr="008A1073">
        <w:rPr>
          <w:rFonts w:ascii="Arial" w:hAnsi="Arial" w:cs="Arial"/>
          <w:sz w:val="24"/>
          <w:szCs w:val="24"/>
        </w:rPr>
        <w:t>Bohlau</w:t>
      </w:r>
      <w:proofErr w:type="spellEnd"/>
      <w:r w:rsidRPr="008A1073">
        <w:rPr>
          <w:rFonts w:ascii="Arial" w:hAnsi="Arial" w:cs="Arial"/>
          <w:sz w:val="24"/>
          <w:szCs w:val="24"/>
        </w:rPr>
        <w:t xml:space="preserve"> </w:t>
      </w:r>
      <w:proofErr w:type="spellStart"/>
      <w:r w:rsidRPr="008A1073">
        <w:rPr>
          <w:rFonts w:ascii="Arial" w:hAnsi="Arial" w:cs="Arial"/>
          <w:sz w:val="24"/>
          <w:szCs w:val="24"/>
        </w:rPr>
        <w:t>Verlag</w:t>
      </w:r>
      <w:proofErr w:type="spellEnd"/>
      <w:r w:rsidRPr="008A1073">
        <w:rPr>
          <w:rFonts w:ascii="Arial" w:hAnsi="Arial" w:cs="Arial"/>
          <w:sz w:val="24"/>
          <w:szCs w:val="24"/>
        </w:rPr>
        <w:t xml:space="preserve">, Cologne/Vienna </w:t>
      </w:r>
    </w:p>
    <w:p w14:paraId="0E539434" w14:textId="77777777" w:rsidR="000B0B91" w:rsidRDefault="000B0B91" w:rsidP="00441E2E">
      <w:pPr>
        <w:spacing w:after="0"/>
        <w:rPr>
          <w:rFonts w:ascii="Arial" w:hAnsi="Arial" w:cs="Arial"/>
          <w:sz w:val="24"/>
          <w:szCs w:val="24"/>
        </w:rPr>
      </w:pPr>
    </w:p>
    <w:p w14:paraId="3D8715BF" w14:textId="77777777" w:rsidR="00441E2E" w:rsidRPr="00B44085" w:rsidRDefault="00441E2E" w:rsidP="00441E2E">
      <w:pPr>
        <w:spacing w:after="0"/>
        <w:rPr>
          <w:rFonts w:ascii="Arial" w:hAnsi="Arial" w:cs="Arial"/>
          <w:sz w:val="24"/>
          <w:szCs w:val="24"/>
        </w:rPr>
      </w:pPr>
      <w:proofErr w:type="spellStart"/>
      <w:r w:rsidRPr="00B44085">
        <w:rPr>
          <w:rFonts w:ascii="Arial" w:hAnsi="Arial" w:cs="Arial"/>
          <w:sz w:val="24"/>
          <w:szCs w:val="24"/>
        </w:rPr>
        <w:t>Malmendier</w:t>
      </w:r>
      <w:proofErr w:type="spellEnd"/>
      <w:r w:rsidRPr="00B44085">
        <w:rPr>
          <w:rFonts w:ascii="Arial" w:hAnsi="Arial" w:cs="Arial"/>
          <w:sz w:val="24"/>
          <w:szCs w:val="24"/>
        </w:rPr>
        <w:t>, Ulrike.  2005.  “Roman Shares,</w:t>
      </w:r>
      <w:proofErr w:type="gramStart"/>
      <w:r w:rsidRPr="00B44085">
        <w:rPr>
          <w:rFonts w:ascii="Arial" w:hAnsi="Arial" w:cs="Arial"/>
          <w:sz w:val="24"/>
          <w:szCs w:val="24"/>
        </w:rPr>
        <w:t>”  in</w:t>
      </w:r>
      <w:proofErr w:type="gramEnd"/>
      <w:r w:rsidRPr="00B44085">
        <w:rPr>
          <w:rFonts w:ascii="Arial" w:hAnsi="Arial" w:cs="Arial"/>
          <w:sz w:val="24"/>
          <w:szCs w:val="24"/>
        </w:rPr>
        <w:t xml:space="preserve"> William N. Goetzmann and K. Geert Rouwenhorst, eds., </w:t>
      </w:r>
      <w:r w:rsidRPr="00B44085">
        <w:rPr>
          <w:rFonts w:ascii="Arial" w:hAnsi="Arial" w:cs="Arial"/>
          <w:i/>
          <w:sz w:val="24"/>
          <w:szCs w:val="24"/>
        </w:rPr>
        <w:t>The Origins of Value:  The Financial Innovations that Created Modern Capital Markets</w:t>
      </w:r>
      <w:r w:rsidR="00EF5980">
        <w:rPr>
          <w:rFonts w:ascii="Arial" w:hAnsi="Arial" w:cs="Arial"/>
          <w:i/>
          <w:sz w:val="24"/>
          <w:szCs w:val="24"/>
        </w:rPr>
        <w:t xml:space="preserve">. </w:t>
      </w:r>
      <w:r w:rsidRPr="00B44085">
        <w:rPr>
          <w:rFonts w:ascii="Arial" w:hAnsi="Arial" w:cs="Arial"/>
          <w:sz w:val="24"/>
          <w:szCs w:val="24"/>
        </w:rPr>
        <w:t xml:space="preserve">  </w:t>
      </w:r>
      <w:proofErr w:type="gramStart"/>
      <w:r w:rsidRPr="00B44085">
        <w:rPr>
          <w:rFonts w:ascii="Arial" w:hAnsi="Arial" w:cs="Arial"/>
          <w:sz w:val="24"/>
          <w:szCs w:val="24"/>
        </w:rPr>
        <w:t>Oxford University Press 31.</w:t>
      </w:r>
      <w:proofErr w:type="gramEnd"/>
    </w:p>
    <w:p w14:paraId="025A0ADF" w14:textId="77777777" w:rsidR="00441E2E" w:rsidRPr="00640A09" w:rsidRDefault="00441E2E" w:rsidP="00441E2E">
      <w:pPr>
        <w:spacing w:after="0"/>
        <w:rPr>
          <w:rFonts w:ascii="Arial" w:hAnsi="Arial" w:cs="Arial"/>
          <w:sz w:val="24"/>
          <w:szCs w:val="24"/>
        </w:rPr>
      </w:pPr>
    </w:p>
    <w:p w14:paraId="1A7A9FF9" w14:textId="564C8455" w:rsidR="0054281B" w:rsidRPr="00640A09" w:rsidRDefault="0054281B" w:rsidP="00640A09">
      <w:pPr>
        <w:widowControl w:val="0"/>
        <w:autoSpaceDE w:val="0"/>
        <w:autoSpaceDN w:val="0"/>
        <w:adjustRightInd w:val="0"/>
        <w:spacing w:after="240"/>
        <w:rPr>
          <w:rFonts w:ascii="Arial" w:hAnsi="Arial" w:cs="Arial"/>
          <w:sz w:val="24"/>
          <w:szCs w:val="24"/>
        </w:rPr>
      </w:pPr>
      <w:proofErr w:type="spellStart"/>
      <w:r w:rsidRPr="00640A09">
        <w:rPr>
          <w:rFonts w:ascii="Arial" w:hAnsi="Arial" w:cs="Arial"/>
          <w:sz w:val="24"/>
          <w:szCs w:val="24"/>
        </w:rPr>
        <w:t>Malmendier</w:t>
      </w:r>
      <w:proofErr w:type="spellEnd"/>
      <w:r w:rsidRPr="00640A09">
        <w:rPr>
          <w:rFonts w:ascii="Arial" w:hAnsi="Arial" w:cs="Arial"/>
          <w:sz w:val="24"/>
          <w:szCs w:val="24"/>
        </w:rPr>
        <w:t>, Ulrike.  2009.</w:t>
      </w:r>
      <w:r w:rsidR="00EE6CD5" w:rsidRPr="00640A09">
        <w:rPr>
          <w:rFonts w:ascii="Arial" w:hAnsi="Arial" w:cs="Arial"/>
          <w:sz w:val="24"/>
          <w:szCs w:val="24"/>
        </w:rPr>
        <w:t xml:space="preserve"> Law and Finance “at the Origin.”</w:t>
      </w:r>
      <w:r w:rsidR="00EE6CD5" w:rsidRPr="00640A09">
        <w:rPr>
          <w:rFonts w:ascii="Arial" w:hAnsi="Arial" w:cs="Arial"/>
          <w:i/>
          <w:iCs/>
          <w:sz w:val="24"/>
          <w:szCs w:val="24"/>
        </w:rPr>
        <w:t xml:space="preserve"> Journal of Economic Literature 1076–1108</w:t>
      </w:r>
      <w:r w:rsidR="00640A09">
        <w:rPr>
          <w:rFonts w:ascii="Arial" w:hAnsi="Arial" w:cs="Arial"/>
          <w:i/>
          <w:iCs/>
          <w:sz w:val="24"/>
          <w:szCs w:val="24"/>
        </w:rPr>
        <w:t>.</w:t>
      </w:r>
    </w:p>
    <w:p w14:paraId="3D421286" w14:textId="00BDFCB6" w:rsidR="00055DF0" w:rsidRPr="00640A09" w:rsidRDefault="00055DF0" w:rsidP="00640A09">
      <w:pPr>
        <w:spacing w:after="0"/>
        <w:rPr>
          <w:rFonts w:ascii="Arial" w:hAnsi="Arial" w:cs="Arial"/>
          <w:sz w:val="24"/>
          <w:szCs w:val="24"/>
          <w:lang w:val="it-IT"/>
        </w:rPr>
      </w:pPr>
      <w:r w:rsidRPr="00640A09">
        <w:rPr>
          <w:rFonts w:ascii="Arial" w:hAnsi="Arial" w:cs="Arial"/>
          <w:sz w:val="24"/>
          <w:szCs w:val="24"/>
          <w:lang w:val="it-IT"/>
        </w:rPr>
        <w:t>Mastrangelo, Luigi. 2005. Il peculium quasi castrense Privilegio dei palatini in età tardo antica. Revue Internationale des droits de l’Antiquité LII  261-308</w:t>
      </w:r>
    </w:p>
    <w:p w14:paraId="3D8E630C" w14:textId="77777777" w:rsidR="0054281B" w:rsidRPr="00640A09" w:rsidRDefault="0054281B" w:rsidP="00441E2E">
      <w:pPr>
        <w:spacing w:after="0"/>
        <w:rPr>
          <w:rFonts w:ascii="Arial" w:hAnsi="Arial" w:cs="Arial"/>
          <w:sz w:val="24"/>
          <w:szCs w:val="24"/>
          <w:lang w:val="it-IT"/>
        </w:rPr>
      </w:pPr>
    </w:p>
    <w:p w14:paraId="116074E4" w14:textId="507DA325" w:rsidR="00047020" w:rsidRPr="00C21D1F" w:rsidRDefault="009356DE" w:rsidP="00640A09">
      <w:pPr>
        <w:tabs>
          <w:tab w:val="left" w:pos="4401"/>
        </w:tabs>
        <w:spacing w:after="0"/>
        <w:rPr>
          <w:rFonts w:ascii="Arial" w:hAnsi="Arial" w:cs="Arial"/>
          <w:sz w:val="24"/>
          <w:szCs w:val="24"/>
        </w:rPr>
      </w:pPr>
      <w:r w:rsidRPr="00C21D1F">
        <w:rPr>
          <w:rFonts w:ascii="Arial" w:hAnsi="Arial" w:cs="Arial"/>
          <w:sz w:val="24"/>
          <w:szCs w:val="24"/>
        </w:rPr>
        <w:t>Nicol</w:t>
      </w:r>
      <w:r w:rsidR="00814212" w:rsidRPr="00C21D1F">
        <w:rPr>
          <w:rFonts w:ascii="Arial" w:hAnsi="Arial" w:cs="Arial"/>
          <w:sz w:val="24"/>
          <w:szCs w:val="24"/>
        </w:rPr>
        <w:t>et</w:t>
      </w:r>
      <w:r w:rsidRPr="00C21D1F">
        <w:rPr>
          <w:rFonts w:ascii="Arial" w:hAnsi="Arial" w:cs="Arial"/>
          <w:sz w:val="24"/>
          <w:szCs w:val="24"/>
        </w:rPr>
        <w:t>,</w:t>
      </w:r>
      <w:r w:rsidR="00047020" w:rsidRPr="00C21D1F">
        <w:rPr>
          <w:rFonts w:ascii="Arial" w:hAnsi="Arial" w:cs="Arial"/>
          <w:sz w:val="24"/>
          <w:szCs w:val="24"/>
        </w:rPr>
        <w:t xml:space="preserve"> C</w:t>
      </w:r>
      <w:r w:rsidR="000B0B91" w:rsidRPr="00C21D1F">
        <w:rPr>
          <w:rFonts w:ascii="Arial" w:hAnsi="Arial" w:cs="Arial"/>
          <w:sz w:val="24"/>
          <w:szCs w:val="24"/>
        </w:rPr>
        <w:t>laude.</w:t>
      </w:r>
      <w:r w:rsidR="00047020" w:rsidRPr="00C21D1F">
        <w:rPr>
          <w:rFonts w:ascii="Arial" w:hAnsi="Arial" w:cs="Arial"/>
          <w:sz w:val="24"/>
          <w:szCs w:val="24"/>
        </w:rPr>
        <w:t xml:space="preserve"> 2000 </w:t>
      </w:r>
      <w:proofErr w:type="spellStart"/>
      <w:r w:rsidR="00047020" w:rsidRPr="00C21D1F">
        <w:rPr>
          <w:rFonts w:ascii="Arial" w:hAnsi="Arial" w:cs="Arial"/>
          <w:sz w:val="24"/>
          <w:szCs w:val="24"/>
        </w:rPr>
        <w:t>Censeurs</w:t>
      </w:r>
      <w:proofErr w:type="spellEnd"/>
      <w:r w:rsidR="00047020" w:rsidRPr="00C21D1F">
        <w:rPr>
          <w:rFonts w:ascii="Arial" w:hAnsi="Arial" w:cs="Arial"/>
          <w:sz w:val="24"/>
          <w:szCs w:val="24"/>
        </w:rPr>
        <w:t xml:space="preserve"> et </w:t>
      </w:r>
      <w:proofErr w:type="spellStart"/>
      <w:proofErr w:type="gramStart"/>
      <w:r w:rsidR="00047020" w:rsidRPr="00C21D1F">
        <w:rPr>
          <w:rFonts w:ascii="Arial" w:hAnsi="Arial" w:cs="Arial"/>
          <w:sz w:val="24"/>
          <w:szCs w:val="24"/>
        </w:rPr>
        <w:t>publicains</w:t>
      </w:r>
      <w:proofErr w:type="spellEnd"/>
      <w:r w:rsidR="00047020" w:rsidRPr="00C21D1F">
        <w:rPr>
          <w:rFonts w:ascii="Arial" w:hAnsi="Arial" w:cs="Arial"/>
          <w:sz w:val="24"/>
          <w:szCs w:val="24"/>
        </w:rPr>
        <w:t xml:space="preserve"> :</w:t>
      </w:r>
      <w:proofErr w:type="gramEnd"/>
      <w:r w:rsidR="00047020" w:rsidRPr="00C21D1F">
        <w:rPr>
          <w:rFonts w:ascii="Arial" w:hAnsi="Arial" w:cs="Arial"/>
          <w:sz w:val="24"/>
          <w:szCs w:val="24"/>
        </w:rPr>
        <w:t xml:space="preserve"> </w:t>
      </w:r>
      <w:proofErr w:type="spellStart"/>
      <w:r w:rsidR="00047020" w:rsidRPr="00C21D1F">
        <w:rPr>
          <w:rFonts w:ascii="Arial" w:hAnsi="Arial" w:cs="Arial"/>
          <w:sz w:val="24"/>
          <w:szCs w:val="24"/>
        </w:rPr>
        <w:t>économie</w:t>
      </w:r>
      <w:proofErr w:type="spellEnd"/>
      <w:r w:rsidR="00047020" w:rsidRPr="00C21D1F">
        <w:rPr>
          <w:rFonts w:ascii="Arial" w:hAnsi="Arial" w:cs="Arial"/>
          <w:sz w:val="24"/>
          <w:szCs w:val="24"/>
        </w:rPr>
        <w:t xml:space="preserve"> et </w:t>
      </w:r>
      <w:proofErr w:type="spellStart"/>
      <w:r w:rsidR="00047020" w:rsidRPr="00C21D1F">
        <w:rPr>
          <w:rFonts w:ascii="Arial" w:hAnsi="Arial" w:cs="Arial"/>
          <w:sz w:val="24"/>
          <w:szCs w:val="24"/>
        </w:rPr>
        <w:t>fiscalité</w:t>
      </w:r>
      <w:proofErr w:type="spellEnd"/>
      <w:r w:rsidR="00047020" w:rsidRPr="00C21D1F">
        <w:rPr>
          <w:rFonts w:ascii="Arial" w:hAnsi="Arial" w:cs="Arial"/>
          <w:sz w:val="24"/>
          <w:szCs w:val="24"/>
        </w:rPr>
        <w:t xml:space="preserve"> </w:t>
      </w:r>
      <w:proofErr w:type="spellStart"/>
      <w:r w:rsidR="00047020" w:rsidRPr="00C21D1F">
        <w:rPr>
          <w:rFonts w:ascii="Arial" w:hAnsi="Arial" w:cs="Arial"/>
          <w:sz w:val="24"/>
          <w:szCs w:val="24"/>
        </w:rPr>
        <w:t>dans</w:t>
      </w:r>
      <w:proofErr w:type="spellEnd"/>
      <w:r w:rsidR="00047020" w:rsidRPr="00C21D1F">
        <w:rPr>
          <w:rFonts w:ascii="Arial" w:hAnsi="Arial" w:cs="Arial"/>
          <w:sz w:val="24"/>
          <w:szCs w:val="24"/>
        </w:rPr>
        <w:t xml:space="preserve"> la Rome antique, Paris, </w:t>
      </w:r>
      <w:proofErr w:type="spellStart"/>
      <w:r w:rsidR="00047020" w:rsidRPr="00C21D1F">
        <w:rPr>
          <w:rFonts w:ascii="Arial" w:hAnsi="Arial" w:cs="Arial"/>
          <w:sz w:val="24"/>
          <w:szCs w:val="24"/>
        </w:rPr>
        <w:t>Librairie</w:t>
      </w:r>
      <w:proofErr w:type="spellEnd"/>
      <w:r w:rsidR="00047020" w:rsidRPr="00C21D1F">
        <w:rPr>
          <w:rFonts w:ascii="Arial" w:hAnsi="Arial" w:cs="Arial"/>
          <w:sz w:val="24"/>
          <w:szCs w:val="24"/>
        </w:rPr>
        <w:t xml:space="preserve"> </w:t>
      </w:r>
      <w:proofErr w:type="spellStart"/>
      <w:r w:rsidR="00047020" w:rsidRPr="00C21D1F">
        <w:rPr>
          <w:rFonts w:ascii="Arial" w:hAnsi="Arial" w:cs="Arial"/>
          <w:sz w:val="24"/>
          <w:szCs w:val="24"/>
        </w:rPr>
        <w:t>Arthème</w:t>
      </w:r>
      <w:proofErr w:type="spellEnd"/>
      <w:r w:rsidR="00047020" w:rsidRPr="00C21D1F">
        <w:rPr>
          <w:rFonts w:ascii="Arial" w:hAnsi="Arial" w:cs="Arial"/>
          <w:sz w:val="24"/>
          <w:szCs w:val="24"/>
        </w:rPr>
        <w:t xml:space="preserve"> </w:t>
      </w:r>
      <w:proofErr w:type="spellStart"/>
      <w:r w:rsidR="00047020" w:rsidRPr="00C21D1F">
        <w:rPr>
          <w:rFonts w:ascii="Arial" w:hAnsi="Arial" w:cs="Arial"/>
          <w:sz w:val="24"/>
          <w:szCs w:val="24"/>
        </w:rPr>
        <w:t>Fayard</w:t>
      </w:r>
      <w:proofErr w:type="spellEnd"/>
    </w:p>
    <w:p w14:paraId="25B4F7B9" w14:textId="77777777" w:rsidR="00814212" w:rsidRPr="00C21D1F" w:rsidRDefault="00814212" w:rsidP="00441E2E">
      <w:pPr>
        <w:spacing w:after="0"/>
        <w:rPr>
          <w:rFonts w:ascii="Arial" w:hAnsi="Arial" w:cs="Arial"/>
          <w:sz w:val="24"/>
          <w:szCs w:val="24"/>
        </w:rPr>
      </w:pPr>
    </w:p>
    <w:p w14:paraId="582C72E2" w14:textId="3584DE73" w:rsidR="000B0B91" w:rsidRPr="00C21D1F" w:rsidRDefault="000B0B91" w:rsidP="00C21D1F">
      <w:pPr>
        <w:spacing w:after="0"/>
        <w:rPr>
          <w:rFonts w:ascii="Arial" w:hAnsi="Arial" w:cs="Arial"/>
          <w:sz w:val="24"/>
          <w:szCs w:val="24"/>
        </w:rPr>
      </w:pPr>
      <w:proofErr w:type="spellStart"/>
      <w:r w:rsidRPr="00C21D1F">
        <w:rPr>
          <w:rFonts w:ascii="Arial" w:hAnsi="Arial" w:cs="Arial"/>
          <w:sz w:val="24"/>
          <w:szCs w:val="24"/>
        </w:rPr>
        <w:t>Poitras</w:t>
      </w:r>
      <w:proofErr w:type="spellEnd"/>
      <w:r>
        <w:rPr>
          <w:rFonts w:ascii="Arial" w:hAnsi="Arial" w:cs="Arial"/>
          <w:sz w:val="24"/>
          <w:szCs w:val="24"/>
        </w:rPr>
        <w:t xml:space="preserve">, </w:t>
      </w:r>
      <w:proofErr w:type="gramStart"/>
      <w:r w:rsidRPr="00011221">
        <w:rPr>
          <w:rFonts w:ascii="Arial" w:hAnsi="Arial" w:cs="Arial"/>
          <w:sz w:val="24"/>
          <w:szCs w:val="24"/>
        </w:rPr>
        <w:t>Geoffrey</w:t>
      </w:r>
      <w:r w:rsidRPr="000B0B91">
        <w:rPr>
          <w:rFonts w:ascii="Arial" w:hAnsi="Arial" w:cs="Arial"/>
          <w:sz w:val="24"/>
          <w:szCs w:val="24"/>
        </w:rPr>
        <w:t xml:space="preserve"> </w:t>
      </w:r>
      <w:r w:rsidRPr="00C21D1F">
        <w:rPr>
          <w:rFonts w:ascii="Arial" w:hAnsi="Arial" w:cs="Arial"/>
          <w:sz w:val="24"/>
          <w:szCs w:val="24"/>
        </w:rPr>
        <w:t xml:space="preserve"> 2011</w:t>
      </w:r>
      <w:proofErr w:type="gramEnd"/>
      <w:r w:rsidRPr="00C21D1F">
        <w:rPr>
          <w:rFonts w:ascii="Arial" w:hAnsi="Arial" w:cs="Arial"/>
          <w:sz w:val="24"/>
          <w:szCs w:val="24"/>
        </w:rPr>
        <w:t xml:space="preserve">. </w:t>
      </w:r>
      <w:proofErr w:type="gramStart"/>
      <w:r w:rsidRPr="00C21D1F">
        <w:rPr>
          <w:rFonts w:ascii="Arial" w:hAnsi="Arial" w:cs="Arial"/>
          <w:sz w:val="24"/>
          <w:szCs w:val="24"/>
        </w:rPr>
        <w:t>Valuation of Equity Securities.</w:t>
      </w:r>
      <w:proofErr w:type="gramEnd"/>
      <w:r w:rsidRPr="00C21D1F">
        <w:rPr>
          <w:rFonts w:ascii="Arial" w:hAnsi="Arial" w:cs="Arial"/>
          <w:sz w:val="24"/>
          <w:szCs w:val="24"/>
        </w:rPr>
        <w:t xml:space="preserve"> </w:t>
      </w:r>
      <w:proofErr w:type="gramStart"/>
      <w:r w:rsidRPr="00C21D1F">
        <w:rPr>
          <w:rFonts w:ascii="Arial" w:hAnsi="Arial" w:cs="Arial"/>
          <w:sz w:val="24"/>
          <w:szCs w:val="24"/>
        </w:rPr>
        <w:t>History Theory and Application.</w:t>
      </w:r>
      <w:proofErr w:type="gramEnd"/>
      <w:r w:rsidRPr="00C21D1F">
        <w:rPr>
          <w:rFonts w:ascii="Arial" w:hAnsi="Arial" w:cs="Arial"/>
          <w:sz w:val="24"/>
          <w:szCs w:val="24"/>
        </w:rPr>
        <w:t xml:space="preserve"> London  </w:t>
      </w:r>
    </w:p>
    <w:p w14:paraId="23485B00" w14:textId="77777777" w:rsidR="000B0B91" w:rsidRDefault="000B0B91" w:rsidP="00441E2E">
      <w:pPr>
        <w:spacing w:after="0"/>
        <w:rPr>
          <w:rFonts w:ascii="Arial" w:hAnsi="Arial" w:cs="Arial"/>
          <w:sz w:val="24"/>
          <w:szCs w:val="24"/>
        </w:rPr>
      </w:pPr>
    </w:p>
    <w:p w14:paraId="781EEC2A" w14:textId="77777777" w:rsidR="00441E2E" w:rsidRPr="008A1073" w:rsidRDefault="00441E2E" w:rsidP="00441E2E">
      <w:pPr>
        <w:spacing w:after="0"/>
        <w:rPr>
          <w:rFonts w:ascii="Arial" w:hAnsi="Arial" w:cs="Arial"/>
          <w:sz w:val="24"/>
          <w:szCs w:val="24"/>
        </w:rPr>
      </w:pPr>
      <w:r w:rsidRPr="00617A75">
        <w:rPr>
          <w:rFonts w:ascii="Arial" w:hAnsi="Arial" w:cs="Arial"/>
          <w:sz w:val="24"/>
          <w:szCs w:val="24"/>
        </w:rPr>
        <w:t>Posner, Richard.  1976.  “The Rights of Creditors of Affiliated Corporations</w:t>
      </w:r>
      <w:r w:rsidRPr="00617A75">
        <w:rPr>
          <w:rFonts w:ascii="Arial" w:hAnsi="Arial" w:cs="Arial"/>
          <w:i/>
          <w:sz w:val="24"/>
          <w:szCs w:val="24"/>
        </w:rPr>
        <w:t>,</w:t>
      </w:r>
      <w:r w:rsidRPr="00617A75">
        <w:rPr>
          <w:rFonts w:ascii="Arial" w:hAnsi="Arial" w:cs="Arial"/>
          <w:sz w:val="24"/>
          <w:szCs w:val="24"/>
        </w:rPr>
        <w:t>”</w:t>
      </w:r>
      <w:r w:rsidRPr="00617A75">
        <w:rPr>
          <w:rFonts w:ascii="Arial" w:hAnsi="Arial" w:cs="Arial"/>
          <w:i/>
          <w:sz w:val="24"/>
          <w:szCs w:val="24"/>
        </w:rPr>
        <w:t xml:space="preserve"> </w:t>
      </w:r>
      <w:r w:rsidRPr="00617A75">
        <w:rPr>
          <w:rFonts w:ascii="Arial" w:hAnsi="Arial" w:cs="Arial"/>
          <w:sz w:val="24"/>
          <w:szCs w:val="24"/>
        </w:rPr>
        <w:t xml:space="preserve">43 </w:t>
      </w:r>
      <w:r w:rsidRPr="00617A75">
        <w:rPr>
          <w:rFonts w:ascii="Arial" w:hAnsi="Arial" w:cs="Arial"/>
          <w:i/>
          <w:sz w:val="24"/>
          <w:szCs w:val="24"/>
        </w:rPr>
        <w:t xml:space="preserve">University of Chicago Law </w:t>
      </w:r>
      <w:proofErr w:type="gramStart"/>
      <w:r w:rsidRPr="00617A75">
        <w:rPr>
          <w:rFonts w:ascii="Arial" w:hAnsi="Arial" w:cs="Arial"/>
          <w:i/>
          <w:sz w:val="24"/>
          <w:szCs w:val="24"/>
        </w:rPr>
        <w:t>Review</w:t>
      </w:r>
      <w:r w:rsidRPr="00617A75">
        <w:rPr>
          <w:rFonts w:ascii="Arial" w:hAnsi="Arial" w:cs="Arial"/>
          <w:sz w:val="24"/>
          <w:szCs w:val="24"/>
        </w:rPr>
        <w:t xml:space="preserve"> </w:t>
      </w:r>
      <w:r w:rsidR="00A80B55">
        <w:rPr>
          <w:rFonts w:ascii="Arial" w:hAnsi="Arial" w:cs="Arial"/>
          <w:sz w:val="24"/>
          <w:szCs w:val="24"/>
        </w:rPr>
        <w:t xml:space="preserve"> </w:t>
      </w:r>
      <w:r w:rsidRPr="00617A75">
        <w:rPr>
          <w:rFonts w:ascii="Arial" w:hAnsi="Arial" w:cs="Arial"/>
          <w:sz w:val="24"/>
          <w:szCs w:val="24"/>
        </w:rPr>
        <w:t>.</w:t>
      </w:r>
      <w:proofErr w:type="gramEnd"/>
    </w:p>
    <w:p w14:paraId="55570FB4" w14:textId="77777777" w:rsidR="00441E2E" w:rsidRPr="008A1073" w:rsidRDefault="00441E2E" w:rsidP="00441E2E">
      <w:pPr>
        <w:spacing w:after="0"/>
        <w:rPr>
          <w:rFonts w:ascii="Arial" w:hAnsi="Arial" w:cs="Arial"/>
          <w:sz w:val="24"/>
          <w:szCs w:val="24"/>
        </w:rPr>
      </w:pPr>
    </w:p>
    <w:p w14:paraId="08023D64" w14:textId="77777777" w:rsidR="00441E2E" w:rsidRPr="00B44085" w:rsidRDefault="00441E2E" w:rsidP="00441E2E">
      <w:pPr>
        <w:spacing w:after="0"/>
        <w:rPr>
          <w:rFonts w:ascii="Arial" w:hAnsi="Arial" w:cs="Arial"/>
          <w:sz w:val="24"/>
          <w:szCs w:val="24"/>
          <w:lang w:val="it-IT"/>
        </w:rPr>
      </w:pPr>
      <w:r w:rsidRPr="00617A75">
        <w:rPr>
          <w:rFonts w:ascii="Arial" w:hAnsi="Arial" w:cs="Arial"/>
          <w:sz w:val="24"/>
          <w:szCs w:val="24"/>
          <w:lang w:val="it-IT"/>
        </w:rPr>
        <w:t>Ser</w:t>
      </w:r>
      <w:r w:rsidRPr="00B44085">
        <w:rPr>
          <w:rFonts w:ascii="Arial" w:hAnsi="Arial" w:cs="Arial"/>
          <w:sz w:val="24"/>
          <w:szCs w:val="24"/>
          <w:lang w:val="it-IT"/>
        </w:rPr>
        <w:t xml:space="preserve">rao, Feliciano.  2002.  </w:t>
      </w:r>
      <w:r w:rsidRPr="00B44085">
        <w:rPr>
          <w:rFonts w:ascii="Arial" w:hAnsi="Arial" w:cs="Arial"/>
          <w:i/>
          <w:sz w:val="24"/>
          <w:szCs w:val="24"/>
          <w:lang w:val="it-IT"/>
        </w:rPr>
        <w:t>Impresa e Responsabilita a Roma Nell’eta Commerciale</w:t>
      </w:r>
      <w:r w:rsidRPr="00B44085">
        <w:rPr>
          <w:rFonts w:ascii="Arial" w:hAnsi="Arial" w:cs="Arial"/>
          <w:sz w:val="24"/>
          <w:szCs w:val="24"/>
          <w:lang w:val="it-IT"/>
        </w:rPr>
        <w:t>. Pacini Editore .</w:t>
      </w:r>
    </w:p>
    <w:p w14:paraId="58F9E65D" w14:textId="77777777" w:rsidR="00441E2E" w:rsidRPr="00B44085" w:rsidRDefault="00441E2E" w:rsidP="00441E2E">
      <w:pPr>
        <w:spacing w:after="0"/>
        <w:rPr>
          <w:rFonts w:ascii="Arial" w:hAnsi="Arial" w:cs="Arial"/>
          <w:sz w:val="24"/>
          <w:szCs w:val="24"/>
          <w:lang w:val="it-IT"/>
        </w:rPr>
      </w:pPr>
    </w:p>
    <w:p w14:paraId="0607711B" w14:textId="77777777" w:rsidR="00441E2E" w:rsidRPr="009914C7" w:rsidRDefault="00441E2E" w:rsidP="00441E2E">
      <w:pPr>
        <w:spacing w:after="0"/>
        <w:rPr>
          <w:rFonts w:ascii="Arial" w:hAnsi="Arial" w:cs="Arial"/>
          <w:sz w:val="24"/>
          <w:szCs w:val="24"/>
        </w:rPr>
      </w:pPr>
      <w:r w:rsidRPr="00B44085">
        <w:rPr>
          <w:rFonts w:ascii="Arial" w:hAnsi="Arial" w:cs="Arial"/>
          <w:sz w:val="24"/>
          <w:szCs w:val="24"/>
          <w:lang w:val="it-IT"/>
        </w:rPr>
        <w:t xml:space="preserve">Solazzi, Siro.  1940.  </w:t>
      </w:r>
      <w:r w:rsidRPr="00B44085">
        <w:rPr>
          <w:rFonts w:ascii="Arial" w:hAnsi="Arial" w:cs="Arial"/>
          <w:i/>
          <w:sz w:val="24"/>
          <w:szCs w:val="24"/>
          <w:lang w:val="it-IT"/>
        </w:rPr>
        <w:t>Il Concorso Dei Creditori Nel Diritto Romano</w:t>
      </w:r>
      <w:r w:rsidRPr="00B44085">
        <w:rPr>
          <w:rFonts w:ascii="Arial" w:hAnsi="Arial" w:cs="Arial"/>
          <w:sz w:val="24"/>
          <w:szCs w:val="24"/>
          <w:lang w:val="it-IT"/>
        </w:rPr>
        <w:t xml:space="preserve">.  </w:t>
      </w:r>
      <w:r w:rsidRPr="009914C7">
        <w:rPr>
          <w:rFonts w:ascii="Arial" w:hAnsi="Arial" w:cs="Arial"/>
          <w:sz w:val="24"/>
          <w:szCs w:val="24"/>
        </w:rPr>
        <w:t xml:space="preserve">Napoli: E. </w:t>
      </w:r>
      <w:proofErr w:type="spellStart"/>
      <w:r w:rsidRPr="009914C7">
        <w:rPr>
          <w:rFonts w:ascii="Arial" w:hAnsi="Arial" w:cs="Arial"/>
          <w:sz w:val="24"/>
          <w:szCs w:val="24"/>
        </w:rPr>
        <w:t>Jovene</w:t>
      </w:r>
      <w:proofErr w:type="spellEnd"/>
    </w:p>
    <w:p w14:paraId="668ABAD3" w14:textId="77777777" w:rsidR="00441E2E" w:rsidRPr="009914C7" w:rsidRDefault="00441E2E" w:rsidP="00441E2E">
      <w:pPr>
        <w:spacing w:after="0"/>
        <w:rPr>
          <w:rFonts w:ascii="Arial" w:hAnsi="Arial" w:cs="Arial"/>
          <w:sz w:val="24"/>
          <w:szCs w:val="24"/>
        </w:rPr>
      </w:pPr>
    </w:p>
    <w:p w14:paraId="732E1C52" w14:textId="77777777" w:rsidR="00441E2E" w:rsidRPr="00B44085" w:rsidRDefault="00441E2E" w:rsidP="00441E2E">
      <w:pPr>
        <w:spacing w:after="0"/>
        <w:rPr>
          <w:rFonts w:ascii="Arial" w:hAnsi="Arial" w:cs="Arial"/>
          <w:sz w:val="24"/>
          <w:szCs w:val="24"/>
        </w:rPr>
      </w:pPr>
      <w:r>
        <w:rPr>
          <w:rFonts w:ascii="Arial" w:hAnsi="Arial" w:cs="Arial"/>
          <w:sz w:val="24"/>
          <w:szCs w:val="24"/>
        </w:rPr>
        <w:t>Squire, Richard.  2009.  “</w:t>
      </w:r>
      <w:r w:rsidRPr="004C40BB">
        <w:rPr>
          <w:rFonts w:ascii="Arial" w:hAnsi="Arial" w:cs="Arial"/>
          <w:sz w:val="24"/>
          <w:szCs w:val="24"/>
        </w:rPr>
        <w:t>The Case for Symmetry in Creditors’ Rights,</w:t>
      </w:r>
      <w:r>
        <w:rPr>
          <w:rFonts w:ascii="Arial" w:hAnsi="Arial" w:cs="Arial"/>
          <w:sz w:val="24"/>
          <w:szCs w:val="24"/>
        </w:rPr>
        <w:t>”</w:t>
      </w:r>
      <w:r w:rsidRPr="004C40BB">
        <w:rPr>
          <w:rFonts w:ascii="Arial" w:hAnsi="Arial" w:cs="Arial"/>
          <w:sz w:val="24"/>
          <w:szCs w:val="24"/>
        </w:rPr>
        <w:t xml:space="preserve"> 118</w:t>
      </w:r>
      <w:r w:rsidRPr="009914C7">
        <w:rPr>
          <w:rFonts w:ascii="Arial" w:hAnsi="Arial" w:cs="Arial"/>
          <w:i/>
          <w:sz w:val="24"/>
          <w:szCs w:val="24"/>
        </w:rPr>
        <w:t xml:space="preserve"> Yale Law Journal </w:t>
      </w:r>
      <w:r w:rsidRPr="004C40BB">
        <w:rPr>
          <w:rFonts w:ascii="Arial" w:hAnsi="Arial" w:cs="Arial"/>
          <w:sz w:val="24"/>
          <w:szCs w:val="24"/>
        </w:rPr>
        <w:t>806</w:t>
      </w:r>
      <w:r>
        <w:rPr>
          <w:rFonts w:ascii="Arial" w:hAnsi="Arial" w:cs="Arial"/>
          <w:sz w:val="24"/>
          <w:szCs w:val="24"/>
        </w:rPr>
        <w:t xml:space="preserve">.  </w:t>
      </w:r>
    </w:p>
    <w:p w14:paraId="4B0176AA" w14:textId="77777777" w:rsidR="00441E2E" w:rsidRDefault="00441E2E" w:rsidP="00441E2E">
      <w:pPr>
        <w:spacing w:after="0"/>
        <w:rPr>
          <w:rFonts w:ascii="Arial" w:hAnsi="Arial" w:cs="Arial"/>
          <w:sz w:val="24"/>
          <w:szCs w:val="24"/>
        </w:rPr>
      </w:pPr>
    </w:p>
    <w:p w14:paraId="123241C9" w14:textId="77777777" w:rsidR="00441E2E" w:rsidRPr="00B44085" w:rsidRDefault="00441E2E" w:rsidP="00441E2E">
      <w:pPr>
        <w:spacing w:after="0"/>
        <w:rPr>
          <w:rFonts w:ascii="Arial" w:hAnsi="Arial" w:cs="Arial"/>
          <w:sz w:val="24"/>
          <w:szCs w:val="24"/>
        </w:rPr>
      </w:pPr>
      <w:proofErr w:type="spellStart"/>
      <w:r w:rsidRPr="00B44085">
        <w:rPr>
          <w:rFonts w:ascii="Arial" w:hAnsi="Arial" w:cs="Arial"/>
          <w:sz w:val="24"/>
          <w:szCs w:val="24"/>
        </w:rPr>
        <w:t>Toutain</w:t>
      </w:r>
      <w:proofErr w:type="spellEnd"/>
      <w:r w:rsidRPr="00B44085">
        <w:rPr>
          <w:rFonts w:ascii="Arial" w:hAnsi="Arial" w:cs="Arial"/>
          <w:sz w:val="24"/>
          <w:szCs w:val="24"/>
        </w:rPr>
        <w:t xml:space="preserve">, Jules.  1930. </w:t>
      </w:r>
      <w:r w:rsidRPr="009914C7">
        <w:rPr>
          <w:rFonts w:ascii="Arial" w:hAnsi="Arial" w:cs="Arial"/>
          <w:i/>
          <w:sz w:val="24"/>
          <w:szCs w:val="24"/>
        </w:rPr>
        <w:t>The Economic Life of the Ancient World.</w:t>
      </w:r>
      <w:r w:rsidRPr="00B44085">
        <w:rPr>
          <w:rFonts w:ascii="Arial" w:hAnsi="Arial" w:cs="Arial"/>
          <w:sz w:val="24"/>
          <w:szCs w:val="24"/>
        </w:rPr>
        <w:t xml:space="preserve">  </w:t>
      </w:r>
      <w:proofErr w:type="gramStart"/>
      <w:r w:rsidRPr="00B44085">
        <w:rPr>
          <w:rFonts w:ascii="Arial" w:hAnsi="Arial" w:cs="Arial"/>
          <w:sz w:val="24"/>
          <w:szCs w:val="24"/>
        </w:rPr>
        <w:t xml:space="preserve">London, K. Paul, Trench, </w:t>
      </w:r>
      <w:proofErr w:type="spellStart"/>
      <w:r w:rsidRPr="00B44085">
        <w:rPr>
          <w:rFonts w:ascii="Arial" w:hAnsi="Arial" w:cs="Arial"/>
          <w:sz w:val="24"/>
          <w:szCs w:val="24"/>
        </w:rPr>
        <w:t>Trubner</w:t>
      </w:r>
      <w:proofErr w:type="spellEnd"/>
      <w:r w:rsidRPr="00B44085">
        <w:rPr>
          <w:rFonts w:ascii="Arial" w:hAnsi="Arial" w:cs="Arial"/>
          <w:sz w:val="24"/>
          <w:szCs w:val="24"/>
        </w:rPr>
        <w:t xml:space="preserve"> &amp; Co. 302-03.</w:t>
      </w:r>
      <w:proofErr w:type="gramEnd"/>
    </w:p>
    <w:p w14:paraId="2D127052" w14:textId="77777777" w:rsidR="00441E2E" w:rsidRPr="00B44085" w:rsidRDefault="00441E2E" w:rsidP="00441E2E">
      <w:pPr>
        <w:spacing w:after="0"/>
        <w:rPr>
          <w:rFonts w:ascii="Arial" w:hAnsi="Arial" w:cs="Arial"/>
          <w:sz w:val="24"/>
          <w:szCs w:val="24"/>
        </w:rPr>
      </w:pPr>
    </w:p>
    <w:p w14:paraId="376BCB63" w14:textId="77777777" w:rsidR="00441E2E" w:rsidRPr="00C21D1F" w:rsidRDefault="00441E2E" w:rsidP="00441E2E">
      <w:pPr>
        <w:spacing w:after="0"/>
        <w:rPr>
          <w:rFonts w:ascii="Arial" w:hAnsi="Arial" w:cs="Arial"/>
          <w:sz w:val="24"/>
          <w:szCs w:val="24"/>
        </w:rPr>
      </w:pPr>
      <w:r w:rsidRPr="00B44085">
        <w:rPr>
          <w:rFonts w:ascii="Arial" w:hAnsi="Arial" w:cs="Arial"/>
          <w:sz w:val="24"/>
          <w:szCs w:val="24"/>
          <w:lang w:val="it-IT"/>
        </w:rPr>
        <w:t xml:space="preserve">Vighi, Alberto.  1900.  </w:t>
      </w:r>
      <w:r w:rsidRPr="00B44085">
        <w:rPr>
          <w:rFonts w:ascii="Arial" w:hAnsi="Arial" w:cs="Arial"/>
          <w:i/>
          <w:sz w:val="24"/>
          <w:szCs w:val="24"/>
          <w:lang w:val="it-IT"/>
        </w:rPr>
        <w:t xml:space="preserve">La Personalita Giuridica delle societa’ commerciali. </w:t>
      </w:r>
      <w:r w:rsidRPr="00C21D1F">
        <w:rPr>
          <w:rFonts w:ascii="Arial" w:hAnsi="Arial" w:cs="Arial"/>
          <w:sz w:val="24"/>
          <w:szCs w:val="24"/>
        </w:rPr>
        <w:t xml:space="preserve">Verona; </w:t>
      </w:r>
      <w:proofErr w:type="spellStart"/>
      <w:r w:rsidRPr="00C21D1F">
        <w:rPr>
          <w:rFonts w:ascii="Arial" w:hAnsi="Arial" w:cs="Arial"/>
          <w:sz w:val="24"/>
          <w:szCs w:val="24"/>
        </w:rPr>
        <w:t>Padova</w:t>
      </w:r>
      <w:proofErr w:type="spellEnd"/>
      <w:r w:rsidRPr="00C21D1F">
        <w:rPr>
          <w:rFonts w:ascii="Arial" w:hAnsi="Arial" w:cs="Arial"/>
          <w:sz w:val="24"/>
          <w:szCs w:val="24"/>
        </w:rPr>
        <w:t>: Drucker</w:t>
      </w:r>
    </w:p>
    <w:p w14:paraId="3D666763" w14:textId="77777777" w:rsidR="00441E2E" w:rsidRPr="00C21D1F" w:rsidRDefault="00441E2E" w:rsidP="00441E2E">
      <w:pPr>
        <w:spacing w:after="0"/>
        <w:rPr>
          <w:rFonts w:ascii="Arial" w:hAnsi="Arial" w:cs="Arial"/>
          <w:sz w:val="24"/>
          <w:szCs w:val="24"/>
        </w:rPr>
      </w:pPr>
    </w:p>
    <w:p w14:paraId="3786AF71" w14:textId="26BE0174" w:rsidR="00646A46" w:rsidRPr="009914C7" w:rsidRDefault="0090161D" w:rsidP="009914C7">
      <w:pPr>
        <w:jc w:val="both"/>
        <w:rPr>
          <w:rFonts w:ascii="Arial" w:hAnsi="Arial" w:cs="Arial"/>
          <w:sz w:val="24"/>
          <w:szCs w:val="24"/>
          <w:lang w:val="it-IT"/>
        </w:rPr>
      </w:pPr>
      <w:r w:rsidRPr="00C21D1F">
        <w:rPr>
          <w:rFonts w:ascii="Arial" w:hAnsi="Arial" w:cs="Arial"/>
          <w:sz w:val="24"/>
          <w:szCs w:val="24"/>
        </w:rPr>
        <w:t xml:space="preserve">Zimmerman, </w:t>
      </w:r>
      <w:proofErr w:type="spellStart"/>
      <w:r w:rsidRPr="00C21D1F">
        <w:rPr>
          <w:rFonts w:ascii="Arial" w:hAnsi="Arial" w:cs="Arial"/>
          <w:sz w:val="24"/>
          <w:szCs w:val="24"/>
        </w:rPr>
        <w:t>Reinhard</w:t>
      </w:r>
      <w:proofErr w:type="spellEnd"/>
      <w:r w:rsidRPr="00C21D1F">
        <w:rPr>
          <w:rFonts w:ascii="Arial" w:hAnsi="Arial" w:cs="Arial"/>
          <w:sz w:val="24"/>
          <w:szCs w:val="24"/>
        </w:rPr>
        <w:t xml:space="preserve">. 1996. </w:t>
      </w:r>
      <w:r w:rsidRPr="00C21D1F">
        <w:rPr>
          <w:rFonts w:ascii="Arial" w:hAnsi="Arial" w:cs="Arial"/>
          <w:i/>
          <w:sz w:val="24"/>
          <w:szCs w:val="24"/>
        </w:rPr>
        <w:t>The Law of Obligations</w:t>
      </w:r>
      <w:r w:rsidRPr="00C21D1F">
        <w:rPr>
          <w:rFonts w:ascii="Arial" w:hAnsi="Arial" w:cs="Arial"/>
          <w:sz w:val="24"/>
          <w:szCs w:val="24"/>
        </w:rPr>
        <w:t xml:space="preserve">. </w:t>
      </w:r>
      <w:proofErr w:type="gramStart"/>
      <w:r w:rsidRPr="00C21D1F">
        <w:rPr>
          <w:rFonts w:ascii="Arial" w:hAnsi="Arial" w:cs="Arial"/>
          <w:sz w:val="24"/>
          <w:szCs w:val="24"/>
        </w:rPr>
        <w:t>Roman Foundations of the Civilian Tradition.</w:t>
      </w:r>
      <w:proofErr w:type="gramEnd"/>
      <w:r w:rsidRPr="00C21D1F">
        <w:rPr>
          <w:rFonts w:ascii="Arial" w:hAnsi="Arial" w:cs="Arial"/>
          <w:sz w:val="24"/>
          <w:szCs w:val="24"/>
        </w:rPr>
        <w:t xml:space="preserve"> </w:t>
      </w:r>
      <w:r w:rsidRPr="009914C7">
        <w:rPr>
          <w:rFonts w:ascii="Arial" w:hAnsi="Arial" w:cs="Arial"/>
          <w:sz w:val="24"/>
          <w:szCs w:val="24"/>
          <w:lang w:val="it-IT"/>
        </w:rPr>
        <w:t>Oxford</w:t>
      </w:r>
    </w:p>
    <w:sectPr w:rsidR="00646A46" w:rsidRPr="009914C7" w:rsidSect="0065480C">
      <w:footerReference w:type="default" r:id="rId12"/>
      <w:endnotePr>
        <w:numFmt w:val="decimal"/>
        <w:numStart w:val="9"/>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AB4AD" w14:textId="77777777" w:rsidR="00B9666A" w:rsidRDefault="00B9666A" w:rsidP="00BF5480">
      <w:pPr>
        <w:spacing w:after="0"/>
      </w:pPr>
      <w:r>
        <w:separator/>
      </w:r>
    </w:p>
  </w:endnote>
  <w:endnote w:type="continuationSeparator" w:id="0">
    <w:p w14:paraId="657ACF02" w14:textId="77777777" w:rsidR="00B9666A" w:rsidRDefault="00B9666A" w:rsidP="00BF5480">
      <w:pPr>
        <w:spacing w:after="0"/>
      </w:pPr>
      <w:r>
        <w:continuationSeparator/>
      </w:r>
    </w:p>
  </w:endnote>
  <w:endnote w:type="continuationNotice" w:id="1">
    <w:p w14:paraId="2E22C673" w14:textId="77777777" w:rsidR="00B9666A" w:rsidRDefault="00B966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789540"/>
      <w:docPartObj>
        <w:docPartGallery w:val="Page Numbers (Bottom of Page)"/>
        <w:docPartUnique/>
      </w:docPartObj>
    </w:sdtPr>
    <w:sdtEndPr>
      <w:rPr>
        <w:noProof/>
      </w:rPr>
    </w:sdtEndPr>
    <w:sdtContent>
      <w:p w14:paraId="24BCBF4A" w14:textId="77777777" w:rsidR="009E0A04" w:rsidRDefault="009E0A04">
        <w:pPr>
          <w:pStyle w:val="Footer"/>
          <w:jc w:val="center"/>
        </w:pPr>
        <w:r>
          <w:fldChar w:fldCharType="begin"/>
        </w:r>
        <w:r>
          <w:instrText xml:space="preserve"> PAGE   \* MERGEFORMAT </w:instrText>
        </w:r>
        <w:r>
          <w:fldChar w:fldCharType="separate"/>
        </w:r>
        <w:r w:rsidR="00EE0FE2">
          <w:rPr>
            <w:noProof/>
          </w:rPr>
          <w:t>7</w:t>
        </w:r>
        <w:r>
          <w:rPr>
            <w:noProof/>
          </w:rPr>
          <w:fldChar w:fldCharType="end"/>
        </w:r>
      </w:p>
    </w:sdtContent>
  </w:sdt>
  <w:p w14:paraId="78033DC4" w14:textId="77777777" w:rsidR="009E0A04" w:rsidRDefault="009E0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389BF" w14:textId="77777777" w:rsidR="00B9666A" w:rsidRDefault="00B9666A" w:rsidP="00BF5480">
      <w:pPr>
        <w:spacing w:after="0"/>
      </w:pPr>
      <w:r>
        <w:separator/>
      </w:r>
    </w:p>
  </w:footnote>
  <w:footnote w:type="continuationSeparator" w:id="0">
    <w:p w14:paraId="0A58194D" w14:textId="77777777" w:rsidR="00B9666A" w:rsidRDefault="00B9666A" w:rsidP="00BF5480">
      <w:pPr>
        <w:spacing w:after="0"/>
      </w:pPr>
      <w:r>
        <w:continuationSeparator/>
      </w:r>
    </w:p>
  </w:footnote>
  <w:footnote w:type="continuationNotice" w:id="1">
    <w:p w14:paraId="5B19A8C7" w14:textId="77777777" w:rsidR="00B9666A" w:rsidRDefault="00B9666A">
      <w:pPr>
        <w:spacing w:after="0"/>
      </w:pPr>
    </w:p>
  </w:footnote>
  <w:footnote w:id="2">
    <w:p w14:paraId="2ECC7AAD" w14:textId="7763BA85" w:rsidR="009E0A04" w:rsidRPr="00FE2F75" w:rsidRDefault="009E0A04" w:rsidP="00714479">
      <w:pPr>
        <w:pStyle w:val="FootnoteText"/>
        <w:jc w:val="both"/>
        <w:rPr>
          <w:rFonts w:ascii="Arial" w:hAnsi="Arial" w:cs="Arial"/>
          <w:sz w:val="22"/>
          <w:szCs w:val="22"/>
        </w:rPr>
      </w:pPr>
      <w:r w:rsidRPr="00FE2F75">
        <w:rPr>
          <w:rStyle w:val="FootnoteReference"/>
          <w:rFonts w:ascii="Arial" w:hAnsi="Arial" w:cs="Arial"/>
          <w:sz w:val="22"/>
          <w:szCs w:val="22"/>
        </w:rPr>
        <w:footnoteRef/>
      </w:r>
      <w:r w:rsidRPr="00FE2F75">
        <w:rPr>
          <w:rFonts w:ascii="Arial" w:hAnsi="Arial" w:cs="Arial"/>
          <w:sz w:val="22"/>
          <w:szCs w:val="22"/>
        </w:rPr>
        <w:t xml:space="preserve"> In this chapter, we draw heavily on the discussion of Roman law and practice in our earlier article on the historical evolution of the law of legal entities over the last two millennia (Hansmann et al. 2006).  We are aware of little subsequent scholarship that inclines us to deviate from the facts and analysis we offer there.  The major exception</w:t>
      </w:r>
      <w:r>
        <w:rPr>
          <w:rFonts w:ascii="Arial" w:hAnsi="Arial" w:cs="Arial"/>
          <w:sz w:val="22"/>
          <w:szCs w:val="22"/>
        </w:rPr>
        <w:t>s</w:t>
      </w:r>
      <w:r w:rsidRPr="00FE2F75">
        <w:rPr>
          <w:rFonts w:ascii="Arial" w:hAnsi="Arial" w:cs="Arial"/>
          <w:sz w:val="22"/>
          <w:szCs w:val="22"/>
        </w:rPr>
        <w:t xml:space="preserve"> </w:t>
      </w:r>
      <w:r>
        <w:rPr>
          <w:rFonts w:ascii="Arial" w:hAnsi="Arial" w:cs="Arial"/>
          <w:sz w:val="22"/>
          <w:szCs w:val="22"/>
        </w:rPr>
        <w:t xml:space="preserve">are </w:t>
      </w:r>
      <w:r w:rsidRPr="00FE2F75">
        <w:rPr>
          <w:rFonts w:ascii="Arial" w:hAnsi="Arial" w:cs="Arial"/>
          <w:sz w:val="22"/>
          <w:szCs w:val="22"/>
        </w:rPr>
        <w:t xml:space="preserve">the important recent work of </w:t>
      </w:r>
      <w:proofErr w:type="spellStart"/>
      <w:r>
        <w:rPr>
          <w:rFonts w:ascii="Arial" w:hAnsi="Arial" w:cs="Arial"/>
          <w:sz w:val="22"/>
          <w:szCs w:val="22"/>
        </w:rPr>
        <w:t>Dufour</w:t>
      </w:r>
      <w:proofErr w:type="spellEnd"/>
      <w:r>
        <w:rPr>
          <w:rFonts w:ascii="Arial" w:hAnsi="Arial" w:cs="Arial"/>
          <w:sz w:val="22"/>
          <w:szCs w:val="22"/>
        </w:rPr>
        <w:t xml:space="preserve"> (2010, 2012) and </w:t>
      </w:r>
      <w:r w:rsidRPr="00FE2F75">
        <w:rPr>
          <w:rFonts w:ascii="Arial" w:hAnsi="Arial" w:cs="Arial"/>
          <w:sz w:val="22"/>
          <w:szCs w:val="22"/>
        </w:rPr>
        <w:t xml:space="preserve">Fleckner </w:t>
      </w:r>
      <w:r>
        <w:rPr>
          <w:rFonts w:ascii="Arial" w:hAnsi="Arial" w:cs="Arial"/>
          <w:sz w:val="22"/>
          <w:szCs w:val="22"/>
        </w:rPr>
        <w:t xml:space="preserve">(2010, 2011, </w:t>
      </w:r>
      <w:proofErr w:type="gramStart"/>
      <w:r>
        <w:rPr>
          <w:rFonts w:ascii="Arial" w:hAnsi="Arial" w:cs="Arial"/>
          <w:sz w:val="22"/>
          <w:szCs w:val="22"/>
        </w:rPr>
        <w:t>2014</w:t>
      </w:r>
      <w:proofErr w:type="gramEnd"/>
      <w:r>
        <w:rPr>
          <w:rFonts w:ascii="Arial" w:hAnsi="Arial" w:cs="Arial"/>
          <w:sz w:val="22"/>
          <w:szCs w:val="22"/>
        </w:rPr>
        <w:t>).</w:t>
      </w:r>
    </w:p>
  </w:footnote>
  <w:footnote w:id="3">
    <w:p w14:paraId="758B0281" w14:textId="2BC53B80" w:rsidR="009E0A04" w:rsidRPr="00FE2F75" w:rsidRDefault="009E0A04">
      <w:pPr>
        <w:pStyle w:val="FootnoteText"/>
        <w:jc w:val="both"/>
        <w:rPr>
          <w:rFonts w:ascii="Arial" w:hAnsi="Arial" w:cs="Arial"/>
          <w:sz w:val="22"/>
          <w:szCs w:val="22"/>
        </w:rPr>
      </w:pPr>
      <w:r w:rsidRPr="00FE2F75">
        <w:rPr>
          <w:rStyle w:val="FootnoteReference"/>
          <w:rFonts w:ascii="Arial" w:hAnsi="Arial" w:cs="Arial"/>
          <w:sz w:val="22"/>
          <w:szCs w:val="22"/>
        </w:rPr>
        <w:footnoteRef/>
      </w:r>
      <w:r w:rsidRPr="00FE2F75">
        <w:rPr>
          <w:rFonts w:ascii="Arial" w:hAnsi="Arial" w:cs="Arial"/>
          <w:sz w:val="22"/>
          <w:szCs w:val="22"/>
        </w:rPr>
        <w:t xml:space="preserve"> Under the most common form of marriage, however, the wife’s assets, including those she brought into the marriage and those subsequently acquired, were not merged with those of the </w:t>
      </w:r>
      <w:r w:rsidRPr="00FE2F75">
        <w:rPr>
          <w:rFonts w:ascii="Arial" w:hAnsi="Arial" w:cs="Arial"/>
          <w:i/>
          <w:sz w:val="22"/>
          <w:szCs w:val="22"/>
        </w:rPr>
        <w:t>paterfamilias</w:t>
      </w:r>
      <w:r>
        <w:rPr>
          <w:rFonts w:ascii="Arial" w:hAnsi="Arial" w:cs="Arial"/>
          <w:sz w:val="22"/>
          <w:szCs w:val="22"/>
        </w:rPr>
        <w:t xml:space="preserve"> of her husband’s family except for the dowry;  technically, they still belonged to her father’s family (</w:t>
      </w:r>
      <w:proofErr w:type="spellStart"/>
      <w:r>
        <w:rPr>
          <w:rFonts w:ascii="Arial" w:hAnsi="Arial" w:cs="Arial"/>
          <w:sz w:val="22"/>
          <w:szCs w:val="22"/>
        </w:rPr>
        <w:t>Frier</w:t>
      </w:r>
      <w:proofErr w:type="spellEnd"/>
      <w:r>
        <w:rPr>
          <w:rFonts w:ascii="Arial" w:hAnsi="Arial" w:cs="Arial"/>
          <w:sz w:val="22"/>
          <w:szCs w:val="22"/>
        </w:rPr>
        <w:t xml:space="preserve"> and  </w:t>
      </w:r>
      <w:proofErr w:type="spellStart"/>
      <w:r>
        <w:rPr>
          <w:rFonts w:ascii="Arial" w:hAnsi="Arial" w:cs="Arial"/>
          <w:sz w:val="22"/>
          <w:szCs w:val="22"/>
        </w:rPr>
        <w:t>McGinn</w:t>
      </w:r>
      <w:proofErr w:type="spellEnd"/>
      <w:r>
        <w:rPr>
          <w:rFonts w:ascii="Arial" w:hAnsi="Arial" w:cs="Arial"/>
          <w:sz w:val="22"/>
          <w:szCs w:val="22"/>
        </w:rPr>
        <w:t xml:space="preserve"> 2004:121-38; </w:t>
      </w:r>
      <w:proofErr w:type="spellStart"/>
      <w:r>
        <w:rPr>
          <w:rFonts w:ascii="Arial" w:hAnsi="Arial" w:cs="Arial"/>
          <w:sz w:val="22"/>
          <w:szCs w:val="22"/>
        </w:rPr>
        <w:t>Kirschenbaum</w:t>
      </w:r>
      <w:proofErr w:type="spellEnd"/>
      <w:r>
        <w:rPr>
          <w:rFonts w:ascii="Arial" w:hAnsi="Arial" w:cs="Arial"/>
          <w:sz w:val="22"/>
          <w:szCs w:val="22"/>
        </w:rPr>
        <w:t xml:space="preserve"> 1987: 12).</w:t>
      </w:r>
    </w:p>
  </w:footnote>
  <w:footnote w:id="4">
    <w:p w14:paraId="70EC0FE3" w14:textId="77777777" w:rsidR="009E0A04" w:rsidRPr="00FE2F75" w:rsidRDefault="009E0A04">
      <w:pPr>
        <w:pStyle w:val="FootnoteText"/>
        <w:jc w:val="both"/>
        <w:rPr>
          <w:rFonts w:ascii="Arial" w:hAnsi="Arial" w:cs="Arial"/>
          <w:sz w:val="22"/>
          <w:szCs w:val="22"/>
        </w:rPr>
      </w:pPr>
      <w:r w:rsidRPr="00FE2F75">
        <w:rPr>
          <w:rStyle w:val="FootnoteReference"/>
          <w:rFonts w:ascii="Arial" w:hAnsi="Arial" w:cs="Arial"/>
          <w:sz w:val="22"/>
          <w:szCs w:val="22"/>
        </w:rPr>
        <w:footnoteRef/>
      </w:r>
      <w:r w:rsidRPr="00FE2F75">
        <w:rPr>
          <w:rFonts w:ascii="Arial" w:hAnsi="Arial" w:cs="Arial"/>
          <w:sz w:val="22"/>
          <w:szCs w:val="22"/>
        </w:rPr>
        <w:t xml:space="preserve"> Wealth seems to have been concentrated in particular in families that owned large plantations. </w:t>
      </w:r>
      <w:proofErr w:type="gramStart"/>
      <w:r w:rsidRPr="00FE2F75">
        <w:rPr>
          <w:rFonts w:ascii="Arial" w:hAnsi="Arial" w:cs="Arial"/>
          <w:sz w:val="22"/>
          <w:szCs w:val="22"/>
        </w:rPr>
        <w:t xml:space="preserve">(Aubert </w:t>
      </w:r>
      <w:r>
        <w:rPr>
          <w:rFonts w:ascii="Arial" w:hAnsi="Arial" w:cs="Arial"/>
          <w:sz w:val="22"/>
          <w:szCs w:val="22"/>
        </w:rPr>
        <w:t>1994: 301).</w:t>
      </w:r>
      <w:proofErr w:type="gramEnd"/>
    </w:p>
  </w:footnote>
  <w:footnote w:id="5">
    <w:p w14:paraId="2B2A6F94" w14:textId="55B1A711" w:rsidR="009E0A04" w:rsidRPr="00FE2F75" w:rsidRDefault="009E0A04">
      <w:pPr>
        <w:pStyle w:val="FootnoteText"/>
        <w:jc w:val="both"/>
        <w:rPr>
          <w:rFonts w:ascii="Arial" w:hAnsi="Arial" w:cs="Arial"/>
          <w:sz w:val="22"/>
          <w:szCs w:val="22"/>
        </w:rPr>
      </w:pPr>
      <w:r w:rsidRPr="00FE2F75">
        <w:rPr>
          <w:rStyle w:val="FootnoteReference"/>
          <w:rFonts w:ascii="Arial" w:hAnsi="Arial" w:cs="Arial"/>
          <w:sz w:val="22"/>
          <w:szCs w:val="22"/>
        </w:rPr>
        <w:footnoteRef/>
      </w:r>
      <w:r w:rsidRPr="00FE2F75">
        <w:rPr>
          <w:rFonts w:ascii="Arial" w:hAnsi="Arial" w:cs="Arial"/>
          <w:sz w:val="22"/>
          <w:szCs w:val="22"/>
        </w:rPr>
        <w:t xml:space="preserve"> In particular, certain producers of potter</w:t>
      </w:r>
      <w:r>
        <w:rPr>
          <w:rFonts w:ascii="Arial" w:hAnsi="Arial" w:cs="Arial"/>
          <w:sz w:val="22"/>
          <w:szCs w:val="22"/>
        </w:rPr>
        <w:t xml:space="preserve">y that specialized in tableware exported their products throughout the Mediterranean. </w:t>
      </w:r>
      <w:proofErr w:type="gramStart"/>
      <w:r>
        <w:rPr>
          <w:rFonts w:ascii="Arial" w:hAnsi="Arial" w:cs="Arial"/>
          <w:sz w:val="22"/>
          <w:szCs w:val="22"/>
        </w:rPr>
        <w:t>(</w:t>
      </w:r>
      <w:proofErr w:type="spellStart"/>
      <w:r>
        <w:rPr>
          <w:rFonts w:ascii="Arial" w:hAnsi="Arial" w:cs="Arial"/>
          <w:sz w:val="22"/>
          <w:szCs w:val="22"/>
        </w:rPr>
        <w:t>Toutain</w:t>
      </w:r>
      <w:proofErr w:type="spellEnd"/>
      <w:r>
        <w:rPr>
          <w:rFonts w:ascii="Arial" w:hAnsi="Arial" w:cs="Arial"/>
          <w:sz w:val="22"/>
          <w:szCs w:val="22"/>
        </w:rPr>
        <w:t xml:space="preserve"> 1930: 302-303).</w:t>
      </w:r>
      <w:proofErr w:type="gramEnd"/>
      <w:r>
        <w:rPr>
          <w:rFonts w:ascii="Arial" w:hAnsi="Arial" w:cs="Arial"/>
          <w:sz w:val="22"/>
          <w:szCs w:val="22"/>
        </w:rPr>
        <w:t xml:space="preserve">  See the</w:t>
      </w:r>
      <w:r w:rsidRPr="00ED759C">
        <w:rPr>
          <w:rFonts w:ascii="Arial" w:hAnsi="Arial" w:cs="Arial"/>
          <w:sz w:val="22"/>
          <w:szCs w:val="22"/>
        </w:rPr>
        <w:t xml:space="preserve"> study of the Ro</w:t>
      </w:r>
      <w:r>
        <w:rPr>
          <w:rFonts w:ascii="Arial" w:hAnsi="Arial" w:cs="Arial"/>
          <w:sz w:val="22"/>
          <w:szCs w:val="22"/>
        </w:rPr>
        <w:t>man terracotta lamp industry in</w:t>
      </w:r>
      <w:r w:rsidRPr="00ED759C">
        <w:rPr>
          <w:rFonts w:ascii="Arial" w:hAnsi="Arial" w:cs="Arial"/>
          <w:sz w:val="22"/>
          <w:szCs w:val="22"/>
        </w:rPr>
        <w:t xml:space="preserve"> Harris </w:t>
      </w:r>
      <w:r>
        <w:rPr>
          <w:rFonts w:ascii="Arial" w:hAnsi="Arial" w:cs="Arial"/>
          <w:sz w:val="22"/>
          <w:szCs w:val="22"/>
        </w:rPr>
        <w:t xml:space="preserve">(2011: 113, </w:t>
      </w:r>
      <w:r w:rsidRPr="00ED759C">
        <w:rPr>
          <w:rFonts w:ascii="Arial" w:hAnsi="Arial" w:cs="Arial"/>
          <w:sz w:val="22"/>
          <w:szCs w:val="22"/>
        </w:rPr>
        <w:t>134-135</w:t>
      </w:r>
      <w:r>
        <w:rPr>
          <w:rFonts w:ascii="Arial" w:hAnsi="Arial" w:cs="Arial"/>
          <w:sz w:val="22"/>
          <w:szCs w:val="22"/>
        </w:rPr>
        <w:t>).</w:t>
      </w:r>
    </w:p>
  </w:footnote>
  <w:footnote w:id="6">
    <w:p w14:paraId="4D77AE65" w14:textId="606B3C0F" w:rsidR="00B7674B" w:rsidRDefault="00B7674B" w:rsidP="00385471">
      <w:pPr>
        <w:pStyle w:val="FootnoteText"/>
        <w:jc w:val="both"/>
      </w:pPr>
      <w:r>
        <w:rPr>
          <w:rStyle w:val="FootnoteReference"/>
        </w:rPr>
        <w:footnoteRef/>
      </w:r>
      <w:r>
        <w:t xml:space="preserve"> </w:t>
      </w:r>
      <w:r w:rsidR="001C5C93">
        <w:rPr>
          <w:rFonts w:ascii="Arial" w:hAnsi="Arial" w:cs="Arial"/>
          <w:sz w:val="22"/>
          <w:szCs w:val="22"/>
        </w:rPr>
        <w:t>I</w:t>
      </w:r>
      <w:r w:rsidRPr="00B7674B">
        <w:rPr>
          <w:rFonts w:ascii="Arial" w:hAnsi="Arial" w:cs="Arial"/>
          <w:sz w:val="22"/>
          <w:szCs w:val="22"/>
        </w:rPr>
        <w:t>n this chapter, we emphasize the role of legal entities in organizing the claims of creditors.  Legal entities also offer the</w:t>
      </w:r>
      <w:r w:rsidR="001C5C93">
        <w:rPr>
          <w:rFonts w:ascii="Arial" w:hAnsi="Arial" w:cs="Arial"/>
          <w:sz w:val="22"/>
          <w:szCs w:val="22"/>
        </w:rPr>
        <w:t xml:space="preserve"> important </w:t>
      </w:r>
      <w:r w:rsidRPr="00B7674B">
        <w:rPr>
          <w:rFonts w:ascii="Arial" w:hAnsi="Arial" w:cs="Arial"/>
          <w:sz w:val="22"/>
          <w:szCs w:val="22"/>
        </w:rPr>
        <w:t>advantage of permitting transfer (assignment), from one person to another, of the benefits and burdens of a whole class of related contracts without having to obtain approval for the transfer from the counterparties to those contracts (Ayotte and Hansmann 2013).</w:t>
      </w:r>
      <w:r w:rsidR="001C5C93">
        <w:rPr>
          <w:rFonts w:ascii="Arial" w:hAnsi="Arial" w:cs="Arial"/>
          <w:sz w:val="22"/>
          <w:szCs w:val="22"/>
        </w:rPr>
        <w:t xml:space="preserve">  Ancient Rome seems to have endowed the limited shares in the </w:t>
      </w:r>
      <w:r w:rsidR="001C5C93" w:rsidRPr="001C5C93">
        <w:rPr>
          <w:rFonts w:ascii="Arial" w:hAnsi="Arial" w:cs="Arial"/>
          <w:i/>
          <w:sz w:val="22"/>
          <w:szCs w:val="22"/>
        </w:rPr>
        <w:t>societas publicanorum</w:t>
      </w:r>
      <w:r w:rsidR="001C5C93">
        <w:rPr>
          <w:rFonts w:ascii="Arial" w:hAnsi="Arial" w:cs="Arial"/>
          <w:sz w:val="22"/>
          <w:szCs w:val="22"/>
        </w:rPr>
        <w:t xml:space="preserve"> with this capacity by making them tradable, as discussed below.  </w:t>
      </w:r>
      <w:r w:rsidR="00385471">
        <w:rPr>
          <w:rFonts w:ascii="Arial" w:hAnsi="Arial" w:cs="Arial"/>
          <w:sz w:val="22"/>
          <w:szCs w:val="22"/>
        </w:rPr>
        <w:t>We will not further pursue here, however, the Roman law on contract assignability and its relationship to Roman legal entities.</w:t>
      </w:r>
      <w:r w:rsidR="001C5C93">
        <w:rPr>
          <w:rFonts w:ascii="Arial" w:hAnsi="Arial" w:cs="Arial"/>
          <w:sz w:val="22"/>
          <w:szCs w:val="22"/>
        </w:rPr>
        <w:t xml:space="preserve">  </w:t>
      </w:r>
    </w:p>
  </w:footnote>
  <w:footnote w:id="7">
    <w:p w14:paraId="144CC05F" w14:textId="7C8D260F" w:rsidR="009E0A04" w:rsidRDefault="009E0A04" w:rsidP="009914C7">
      <w:pPr>
        <w:pStyle w:val="FootnoteText"/>
        <w:jc w:val="both"/>
      </w:pPr>
      <w:r>
        <w:rPr>
          <w:rStyle w:val="FootnoteReference"/>
        </w:rPr>
        <w:footnoteRef/>
      </w:r>
      <w:r>
        <w:t xml:space="preserve"> H</w:t>
      </w:r>
      <w:r w:rsidRPr="00737276">
        <w:t>owever</w:t>
      </w:r>
      <w:r>
        <w:t>,</w:t>
      </w:r>
      <w:r w:rsidRPr="00737276">
        <w:t xml:space="preserve"> when one of several creditors of a slave </w:t>
      </w:r>
      <w:r>
        <w:t>doing business with a peculium</w:t>
      </w:r>
      <w:r w:rsidRPr="00737276">
        <w:t xml:space="preserve"> </w:t>
      </w:r>
      <w:r>
        <w:t xml:space="preserve">chose to sue the master introducing </w:t>
      </w:r>
      <w:r w:rsidRPr="00737276">
        <w:t xml:space="preserve">an action </w:t>
      </w:r>
      <w:r w:rsidRPr="009914C7">
        <w:rPr>
          <w:b/>
          <w:i/>
        </w:rPr>
        <w:t>on the peculium</w:t>
      </w:r>
      <w:r>
        <w:rPr>
          <w:b/>
        </w:rPr>
        <w:t>,</w:t>
      </w:r>
      <w:r>
        <w:t xml:space="preserve"> the rule applied was </w:t>
      </w:r>
      <w:proofErr w:type="gramStart"/>
      <w:r>
        <w:t>“ first</w:t>
      </w:r>
      <w:proofErr w:type="gramEnd"/>
      <w:r>
        <w:t xml:space="preserve"> come first serve” (Aubert 2013</w:t>
      </w:r>
      <w:r w:rsidRPr="00737276">
        <w:t xml:space="preserve">: 198-199, </w:t>
      </w:r>
      <w:r>
        <w:t>202-03).</w:t>
      </w:r>
    </w:p>
  </w:footnote>
  <w:footnote w:id="8">
    <w:p w14:paraId="67101B2C" w14:textId="0AC18FBA" w:rsidR="009E0A04" w:rsidRDefault="009E0A04">
      <w:pPr>
        <w:pStyle w:val="FootnoteText"/>
      </w:pPr>
      <w:r>
        <w:rPr>
          <w:rStyle w:val="FootnoteReference"/>
        </w:rPr>
        <w:footnoteRef/>
      </w:r>
      <w:r>
        <w:t xml:space="preserve"> </w:t>
      </w:r>
      <w:r w:rsidRPr="009914C7">
        <w:rPr>
          <w:rFonts w:ascii="Arial" w:hAnsi="Arial" w:cs="Arial"/>
          <w:sz w:val="22"/>
          <w:szCs w:val="22"/>
        </w:rPr>
        <w:t>As an example, consider the partnership. When a partnership becomes bankrupt, its partners typically become bankrupt as well.  With entity shielding, the partnership’s assets will be divided among the partnership creditors without concern for the partners’ various personal creditors.  If, as is usual in bankruptcy, the partnership does not have enough assets to pay off all of its creditors, then it will be dissolved and its bankruptcy proceeding finished.  Unsatisfied partnership creditors then become creditors in the partners’ individual bankruptcy proceedings, which can proceed on their own.  Absent entity shielding, it would be necessary to resolve all of the claims of the partnership’s creditors as well as those of the partners’ personal creditors before any payouts could be made</w:t>
      </w:r>
      <w:r>
        <w:rPr>
          <w:rFonts w:ascii="Arial" w:hAnsi="Arial" w:cs="Arial"/>
          <w:sz w:val="22"/>
          <w:szCs w:val="22"/>
        </w:rPr>
        <w:t xml:space="preserve"> (Squire 2009: </w:t>
      </w:r>
      <w:r w:rsidRPr="009914C7">
        <w:rPr>
          <w:rFonts w:ascii="Arial" w:hAnsi="Arial" w:cs="Arial"/>
          <w:sz w:val="22"/>
          <w:szCs w:val="22"/>
        </w:rPr>
        <w:t>835).</w:t>
      </w:r>
    </w:p>
  </w:footnote>
  <w:footnote w:id="9">
    <w:p w14:paraId="2E68F4D1" w14:textId="77777777" w:rsidR="009E0A04" w:rsidRPr="009914C7" w:rsidRDefault="009E0A04">
      <w:pPr>
        <w:pStyle w:val="FootnoteText"/>
        <w:spacing w:after="60"/>
        <w:jc w:val="both"/>
        <w:rPr>
          <w:rFonts w:ascii="Arial" w:hAnsi="Arial" w:cs="Arial"/>
          <w:sz w:val="22"/>
          <w:szCs w:val="22"/>
        </w:rPr>
      </w:pPr>
      <w:r w:rsidRPr="009914C7">
        <w:rPr>
          <w:rStyle w:val="FootnoteReference"/>
          <w:rFonts w:ascii="Arial" w:hAnsi="Arial" w:cs="Arial"/>
          <w:sz w:val="22"/>
          <w:szCs w:val="22"/>
        </w:rPr>
        <w:footnoteRef/>
      </w:r>
      <w:r w:rsidRPr="009914C7">
        <w:rPr>
          <w:rFonts w:ascii="Arial" w:hAnsi="Arial" w:cs="Arial"/>
          <w:sz w:val="22"/>
          <w:szCs w:val="22"/>
        </w:rPr>
        <w:t xml:space="preserve"> Over time, legislatures have created devices – such as the rules against fraudulent transfers – designed to deter debtor misconduct and hence decrease supervision costs. </w:t>
      </w:r>
    </w:p>
  </w:footnote>
  <w:footnote w:id="10">
    <w:p w14:paraId="0B84BDEF" w14:textId="77777777" w:rsidR="009E0A04" w:rsidRPr="00FE2F75" w:rsidRDefault="009E0A04">
      <w:pPr>
        <w:pStyle w:val="FootnoteText"/>
        <w:jc w:val="both"/>
        <w:rPr>
          <w:rFonts w:ascii="Arial" w:hAnsi="Arial" w:cs="Arial"/>
          <w:sz w:val="22"/>
          <w:szCs w:val="22"/>
        </w:rPr>
      </w:pPr>
      <w:r w:rsidRPr="00FE2F75">
        <w:rPr>
          <w:rStyle w:val="FootnoteReference"/>
          <w:rFonts w:ascii="Arial" w:hAnsi="Arial" w:cs="Arial"/>
          <w:sz w:val="22"/>
          <w:szCs w:val="22"/>
        </w:rPr>
        <w:footnoteRef/>
      </w:r>
      <w:r w:rsidRPr="00FE2F75">
        <w:rPr>
          <w:rFonts w:ascii="Arial" w:hAnsi="Arial" w:cs="Arial"/>
          <w:sz w:val="22"/>
          <w:szCs w:val="22"/>
        </w:rPr>
        <w:t xml:space="preserve"> As Roman law developed, members of a </w:t>
      </w:r>
      <w:r w:rsidRPr="00FE2F75">
        <w:rPr>
          <w:rFonts w:ascii="Arial" w:hAnsi="Arial" w:cs="Arial"/>
          <w:i/>
          <w:sz w:val="22"/>
          <w:szCs w:val="22"/>
        </w:rPr>
        <w:t>societas</w:t>
      </w:r>
      <w:r w:rsidRPr="00FE2F75">
        <w:rPr>
          <w:rFonts w:ascii="Arial" w:hAnsi="Arial" w:cs="Arial"/>
          <w:sz w:val="22"/>
          <w:szCs w:val="22"/>
        </w:rPr>
        <w:t xml:space="preserve"> eventually could act for each other, although for most of Roman history this innovation applied only to large banking </w:t>
      </w:r>
      <w:r>
        <w:rPr>
          <w:rFonts w:ascii="Arial" w:hAnsi="Arial" w:cs="Arial"/>
          <w:sz w:val="22"/>
          <w:szCs w:val="22"/>
        </w:rPr>
        <w:t xml:space="preserve">firms, and may not have applied to the regular </w:t>
      </w:r>
      <w:r>
        <w:rPr>
          <w:rFonts w:ascii="Arial" w:hAnsi="Arial" w:cs="Arial"/>
          <w:i/>
          <w:sz w:val="22"/>
          <w:szCs w:val="22"/>
        </w:rPr>
        <w:t>societas</w:t>
      </w:r>
      <w:r>
        <w:rPr>
          <w:rFonts w:ascii="Arial" w:hAnsi="Arial" w:cs="Arial"/>
          <w:sz w:val="22"/>
          <w:szCs w:val="22"/>
        </w:rPr>
        <w:t xml:space="preserve"> until the sixth century A.D. under the Eastern (Byzantine) Emperor Justinian (Buckland 1921: 507; Crook 1967: 233).</w:t>
      </w:r>
    </w:p>
  </w:footnote>
  <w:footnote w:id="11">
    <w:p w14:paraId="7E7742A7" w14:textId="60FEBA7E" w:rsidR="009E0A04" w:rsidRPr="00FE2F75" w:rsidRDefault="009E0A04" w:rsidP="009914C7">
      <w:pPr>
        <w:pStyle w:val="FootnoteText"/>
        <w:jc w:val="both"/>
        <w:rPr>
          <w:rFonts w:ascii="Arial" w:hAnsi="Arial" w:cs="Arial"/>
          <w:sz w:val="22"/>
          <w:szCs w:val="22"/>
        </w:rPr>
      </w:pPr>
      <w:r w:rsidRPr="00341B28">
        <w:rPr>
          <w:rStyle w:val="FootnoteReference"/>
          <w:rFonts w:ascii="Arial" w:hAnsi="Arial" w:cs="Arial"/>
          <w:sz w:val="22"/>
          <w:szCs w:val="22"/>
        </w:rPr>
        <w:footnoteRef/>
      </w:r>
      <w:r w:rsidRPr="009914C7">
        <w:rPr>
          <w:rFonts w:ascii="Arial" w:hAnsi="Arial" w:cs="Arial"/>
          <w:sz w:val="22"/>
          <w:szCs w:val="22"/>
        </w:rPr>
        <w:t xml:space="preserve"> </w:t>
      </w:r>
      <w:r w:rsidRPr="00FE2F75">
        <w:rPr>
          <w:rFonts w:ascii="Arial" w:hAnsi="Arial" w:cs="Arial"/>
          <w:sz w:val="22"/>
          <w:szCs w:val="22"/>
        </w:rPr>
        <w:t xml:space="preserve">“[I]t is almost certain that the property of a corporate college was protected against the creditors of individual members . . </w:t>
      </w:r>
      <w:r w:rsidR="004F7A16">
        <w:rPr>
          <w:rFonts w:ascii="Arial" w:hAnsi="Arial" w:cs="Arial"/>
          <w:sz w:val="22"/>
          <w:szCs w:val="22"/>
        </w:rPr>
        <w:t xml:space="preserve">. </w:t>
      </w:r>
      <w:r w:rsidRPr="00FE2F75">
        <w:rPr>
          <w:rFonts w:ascii="Arial" w:hAnsi="Arial" w:cs="Arial"/>
          <w:sz w:val="22"/>
          <w:szCs w:val="22"/>
        </w:rPr>
        <w:t xml:space="preserve">.” </w:t>
      </w:r>
      <w:r w:rsidRPr="009914C7">
        <w:rPr>
          <w:rFonts w:ascii="Arial" w:hAnsi="Arial" w:cs="Arial"/>
          <w:sz w:val="22"/>
          <w:szCs w:val="22"/>
        </w:rPr>
        <w:t>(Duff</w:t>
      </w:r>
      <w:r>
        <w:rPr>
          <w:rFonts w:ascii="Arial" w:hAnsi="Arial" w:cs="Arial"/>
          <w:sz w:val="22"/>
          <w:szCs w:val="22"/>
        </w:rPr>
        <w:t xml:space="preserve"> </w:t>
      </w:r>
      <w:r w:rsidRPr="009914C7">
        <w:rPr>
          <w:rFonts w:ascii="Arial" w:hAnsi="Arial" w:cs="Arial"/>
          <w:sz w:val="22"/>
          <w:szCs w:val="22"/>
        </w:rPr>
        <w:t>1971: 152</w:t>
      </w:r>
      <w:r>
        <w:rPr>
          <w:rFonts w:ascii="Arial" w:hAnsi="Arial" w:cs="Arial"/>
          <w:sz w:val="22"/>
          <w:szCs w:val="22"/>
        </w:rPr>
        <w:t xml:space="preserve">, </w:t>
      </w:r>
      <w:r w:rsidRPr="009914C7">
        <w:rPr>
          <w:rFonts w:ascii="Arial" w:hAnsi="Arial" w:cs="Arial"/>
          <w:sz w:val="22"/>
          <w:szCs w:val="22"/>
        </w:rPr>
        <w:t>1</w:t>
      </w:r>
      <w:r>
        <w:rPr>
          <w:rFonts w:ascii="Arial" w:hAnsi="Arial" w:cs="Arial"/>
          <w:sz w:val="22"/>
          <w:szCs w:val="22"/>
        </w:rPr>
        <w:t>5</w:t>
      </w:r>
      <w:r w:rsidRPr="009914C7">
        <w:rPr>
          <w:rFonts w:ascii="Arial" w:hAnsi="Arial" w:cs="Arial"/>
          <w:sz w:val="22"/>
          <w:szCs w:val="22"/>
        </w:rPr>
        <w:t>5-58; Berger 1953).</w:t>
      </w:r>
    </w:p>
  </w:footnote>
  <w:footnote w:id="12">
    <w:p w14:paraId="1F645673" w14:textId="7EE89C5A" w:rsidR="000E0FFF" w:rsidRDefault="000E0FFF">
      <w:pPr>
        <w:pStyle w:val="FootnoteText"/>
      </w:pPr>
      <w:r>
        <w:rPr>
          <w:rStyle w:val="FootnoteReference"/>
        </w:rPr>
        <w:footnoteRef/>
      </w:r>
      <w:r w:rsidRPr="00C21D1F">
        <w:rPr>
          <w:rFonts w:ascii="Arial" w:hAnsi="Arial" w:cs="Arial"/>
          <w:sz w:val="22"/>
          <w:szCs w:val="22"/>
        </w:rPr>
        <w:t xml:space="preserve"> </w:t>
      </w:r>
      <w:r w:rsidRPr="0090513F">
        <w:rPr>
          <w:rFonts w:ascii="Arial" w:hAnsi="Arial" w:cs="Arial"/>
          <w:sz w:val="22"/>
          <w:szCs w:val="22"/>
        </w:rPr>
        <w:t xml:space="preserve">A privilege similar to the </w:t>
      </w:r>
      <w:r w:rsidRPr="0090513F">
        <w:rPr>
          <w:rFonts w:ascii="Arial" w:hAnsi="Arial" w:cs="Arial"/>
          <w:i/>
          <w:sz w:val="22"/>
          <w:szCs w:val="22"/>
        </w:rPr>
        <w:t xml:space="preserve">peculium </w:t>
      </w:r>
      <w:proofErr w:type="spellStart"/>
      <w:r w:rsidRPr="0090513F">
        <w:rPr>
          <w:rFonts w:ascii="Arial" w:hAnsi="Arial" w:cs="Arial"/>
          <w:i/>
          <w:sz w:val="22"/>
          <w:szCs w:val="22"/>
        </w:rPr>
        <w:t>castrense</w:t>
      </w:r>
      <w:proofErr w:type="spellEnd"/>
      <w:r w:rsidRPr="0090513F">
        <w:rPr>
          <w:rFonts w:ascii="Arial" w:hAnsi="Arial" w:cs="Arial"/>
          <w:sz w:val="22"/>
          <w:szCs w:val="22"/>
        </w:rPr>
        <w:t xml:space="preserve">-- the </w:t>
      </w:r>
      <w:r w:rsidRPr="0090513F">
        <w:rPr>
          <w:rFonts w:ascii="Arial" w:hAnsi="Arial" w:cs="Arial"/>
          <w:i/>
          <w:sz w:val="22"/>
          <w:szCs w:val="22"/>
        </w:rPr>
        <w:t xml:space="preserve">peculium quasi </w:t>
      </w:r>
      <w:proofErr w:type="spellStart"/>
      <w:r w:rsidRPr="0090513F">
        <w:rPr>
          <w:rFonts w:ascii="Arial" w:hAnsi="Arial" w:cs="Arial"/>
          <w:i/>
          <w:sz w:val="22"/>
          <w:szCs w:val="22"/>
        </w:rPr>
        <w:t>castrense</w:t>
      </w:r>
      <w:proofErr w:type="spellEnd"/>
      <w:r w:rsidRPr="0090513F">
        <w:rPr>
          <w:rFonts w:ascii="Arial" w:hAnsi="Arial" w:cs="Arial"/>
          <w:sz w:val="22"/>
          <w:szCs w:val="22"/>
        </w:rPr>
        <w:t>-- was extended by the Emperor Constantine to a son active in civil service</w:t>
      </w:r>
      <w:r w:rsidR="0090513F">
        <w:rPr>
          <w:rFonts w:ascii="Arial" w:hAnsi="Arial" w:cs="Arial"/>
          <w:sz w:val="22"/>
          <w:szCs w:val="22"/>
        </w:rPr>
        <w:t xml:space="preserve">; </w:t>
      </w:r>
      <w:proofErr w:type="gramStart"/>
      <w:r w:rsidR="0090513F">
        <w:rPr>
          <w:rFonts w:ascii="Arial" w:hAnsi="Arial" w:cs="Arial"/>
          <w:sz w:val="22"/>
          <w:szCs w:val="22"/>
        </w:rPr>
        <w:t>see</w:t>
      </w:r>
      <w:r w:rsidRPr="0090513F">
        <w:rPr>
          <w:rFonts w:ascii="Arial" w:hAnsi="Arial" w:cs="Arial"/>
          <w:sz w:val="22"/>
          <w:szCs w:val="22"/>
        </w:rPr>
        <w:t xml:space="preserve">  </w:t>
      </w:r>
      <w:proofErr w:type="spellStart"/>
      <w:r w:rsidR="0090513F" w:rsidRPr="0090513F">
        <w:rPr>
          <w:rFonts w:ascii="Arial" w:hAnsi="Arial" w:cs="Arial"/>
          <w:sz w:val="22"/>
          <w:szCs w:val="22"/>
        </w:rPr>
        <w:t>Mastrangelo</w:t>
      </w:r>
      <w:proofErr w:type="spellEnd"/>
      <w:proofErr w:type="gramEnd"/>
      <w:r w:rsidR="0090513F" w:rsidRPr="0090513F">
        <w:rPr>
          <w:rFonts w:ascii="Arial" w:hAnsi="Arial" w:cs="Arial"/>
          <w:sz w:val="22"/>
          <w:szCs w:val="22"/>
        </w:rPr>
        <w:t xml:space="preserve"> (2005)</w:t>
      </w:r>
      <w:r w:rsidR="0090513F">
        <w:rPr>
          <w:rFonts w:ascii="Arial" w:hAnsi="Arial" w:cs="Arial"/>
          <w:sz w:val="22"/>
          <w:szCs w:val="22"/>
        </w:rPr>
        <w:t>.</w:t>
      </w:r>
      <w:r w:rsidR="0090513F" w:rsidRPr="0090513F">
        <w:rPr>
          <w:rFonts w:ascii="Arial" w:hAnsi="Arial" w:cs="Arial"/>
          <w:sz w:val="22"/>
          <w:szCs w:val="22"/>
        </w:rPr>
        <w:t>.</w:t>
      </w:r>
    </w:p>
  </w:footnote>
  <w:footnote w:id="13">
    <w:p w14:paraId="4044EFC9" w14:textId="77777777" w:rsidR="009E0A04" w:rsidRPr="00FE2F75" w:rsidRDefault="009E0A04">
      <w:pPr>
        <w:pStyle w:val="FootnoteText"/>
        <w:jc w:val="both"/>
        <w:rPr>
          <w:rFonts w:ascii="Arial" w:hAnsi="Arial" w:cs="Arial"/>
          <w:sz w:val="22"/>
          <w:szCs w:val="22"/>
        </w:rPr>
      </w:pPr>
      <w:r w:rsidRPr="00FE2F75">
        <w:rPr>
          <w:rStyle w:val="FootnoteReference"/>
          <w:rFonts w:ascii="Arial" w:hAnsi="Arial" w:cs="Arial"/>
          <w:sz w:val="22"/>
          <w:szCs w:val="22"/>
        </w:rPr>
        <w:footnoteRef/>
      </w:r>
      <w:r w:rsidRPr="00FE2F75">
        <w:rPr>
          <w:rFonts w:ascii="Arial" w:hAnsi="Arial" w:cs="Arial"/>
          <w:sz w:val="22"/>
          <w:szCs w:val="22"/>
        </w:rPr>
        <w:t xml:space="preserve"> We are particularly indebted to Bruce </w:t>
      </w:r>
      <w:proofErr w:type="spellStart"/>
      <w:r w:rsidRPr="00FE2F75">
        <w:rPr>
          <w:rFonts w:ascii="Arial" w:hAnsi="Arial" w:cs="Arial"/>
          <w:sz w:val="22"/>
          <w:szCs w:val="22"/>
        </w:rPr>
        <w:t>Frier</w:t>
      </w:r>
      <w:proofErr w:type="spellEnd"/>
      <w:r w:rsidRPr="00FE2F75">
        <w:rPr>
          <w:rFonts w:ascii="Arial" w:hAnsi="Arial" w:cs="Arial"/>
          <w:sz w:val="22"/>
          <w:szCs w:val="22"/>
        </w:rPr>
        <w:t xml:space="preserve"> for help in researching this issue.</w:t>
      </w:r>
    </w:p>
  </w:footnote>
  <w:footnote w:id="14">
    <w:p w14:paraId="2FAFDA3F" w14:textId="5EBF5F8A" w:rsidR="009E0A04" w:rsidRPr="009914C7" w:rsidRDefault="009E0A04" w:rsidP="009914C7">
      <w:pPr>
        <w:pStyle w:val="FootnoteText"/>
        <w:jc w:val="both"/>
        <w:rPr>
          <w:rFonts w:ascii="Arial" w:hAnsi="Arial" w:cs="Arial"/>
          <w:sz w:val="22"/>
          <w:szCs w:val="22"/>
        </w:rPr>
      </w:pPr>
      <w:r w:rsidRPr="004F6EBB">
        <w:rPr>
          <w:rStyle w:val="FootnoteReference"/>
          <w:rFonts w:ascii="Arial" w:hAnsi="Arial" w:cs="Arial"/>
          <w:sz w:val="22"/>
          <w:szCs w:val="22"/>
        </w:rPr>
        <w:footnoteRef/>
      </w:r>
      <w:r w:rsidRPr="004F6EBB">
        <w:rPr>
          <w:rFonts w:ascii="Arial" w:hAnsi="Arial" w:cs="Arial"/>
          <w:sz w:val="22"/>
          <w:szCs w:val="22"/>
        </w:rPr>
        <w:t xml:space="preserve"> Legal power to dispose of </w:t>
      </w:r>
      <w:r w:rsidRPr="004F6EBB">
        <w:rPr>
          <w:rFonts w:ascii="Arial" w:hAnsi="Arial" w:cs="Arial"/>
          <w:i/>
          <w:sz w:val="22"/>
          <w:szCs w:val="22"/>
        </w:rPr>
        <w:t xml:space="preserve">peculium </w:t>
      </w:r>
      <w:proofErr w:type="spellStart"/>
      <w:r w:rsidRPr="004F6EBB">
        <w:rPr>
          <w:rFonts w:ascii="Arial" w:hAnsi="Arial" w:cs="Arial"/>
          <w:i/>
          <w:sz w:val="22"/>
          <w:szCs w:val="22"/>
        </w:rPr>
        <w:t>castre</w:t>
      </w:r>
      <w:r>
        <w:rPr>
          <w:rFonts w:ascii="Arial" w:hAnsi="Arial" w:cs="Arial"/>
          <w:i/>
          <w:sz w:val="22"/>
          <w:szCs w:val="22"/>
        </w:rPr>
        <w:t>ns</w:t>
      </w:r>
      <w:r w:rsidRPr="004F6EBB">
        <w:rPr>
          <w:rFonts w:ascii="Arial" w:hAnsi="Arial" w:cs="Arial"/>
          <w:i/>
          <w:sz w:val="22"/>
          <w:szCs w:val="22"/>
        </w:rPr>
        <w:t>e</w:t>
      </w:r>
      <w:proofErr w:type="spellEnd"/>
      <w:r w:rsidRPr="004F6EBB">
        <w:rPr>
          <w:rFonts w:ascii="Arial" w:hAnsi="Arial" w:cs="Arial"/>
          <w:i/>
          <w:sz w:val="22"/>
          <w:szCs w:val="22"/>
        </w:rPr>
        <w:t xml:space="preserve"> </w:t>
      </w:r>
      <w:r w:rsidRPr="004F6EBB">
        <w:rPr>
          <w:rFonts w:ascii="Arial" w:hAnsi="Arial" w:cs="Arial"/>
          <w:sz w:val="22"/>
          <w:szCs w:val="22"/>
        </w:rPr>
        <w:t>assets was extended to retired military veterans during Hadrian’s reign (117 CE- 138 CE), giving creditors the full protection of strong entity shielding. (Fleckner 2010: 230).</w:t>
      </w:r>
    </w:p>
  </w:footnote>
  <w:footnote w:id="15">
    <w:p w14:paraId="2A50739E" w14:textId="77777777" w:rsidR="009E0A04" w:rsidRPr="00FE2F75" w:rsidRDefault="009E0A04">
      <w:pPr>
        <w:pStyle w:val="FootnoteText"/>
        <w:jc w:val="both"/>
        <w:rPr>
          <w:rFonts w:ascii="Arial" w:hAnsi="Arial" w:cs="Arial"/>
          <w:sz w:val="22"/>
          <w:szCs w:val="22"/>
        </w:rPr>
      </w:pPr>
      <w:r w:rsidRPr="00FE2F75">
        <w:rPr>
          <w:rStyle w:val="FootnoteReference"/>
          <w:rFonts w:ascii="Arial" w:hAnsi="Arial" w:cs="Arial"/>
          <w:sz w:val="22"/>
          <w:szCs w:val="22"/>
        </w:rPr>
        <w:footnoteRef/>
      </w:r>
      <w:r w:rsidRPr="00FE2F75">
        <w:rPr>
          <w:rFonts w:ascii="Arial" w:hAnsi="Arial" w:cs="Arial"/>
          <w:sz w:val="22"/>
          <w:szCs w:val="22"/>
        </w:rPr>
        <w:t xml:space="preserve"> Both Di Porto and </w:t>
      </w:r>
      <w:proofErr w:type="spellStart"/>
      <w:r w:rsidRPr="00FE2F75">
        <w:rPr>
          <w:rFonts w:ascii="Arial" w:hAnsi="Arial" w:cs="Arial"/>
          <w:sz w:val="22"/>
          <w:szCs w:val="22"/>
        </w:rPr>
        <w:t>Solazzi</w:t>
      </w:r>
      <w:proofErr w:type="spellEnd"/>
      <w:r w:rsidRPr="00FE2F75">
        <w:rPr>
          <w:rFonts w:ascii="Arial" w:hAnsi="Arial" w:cs="Arial"/>
          <w:sz w:val="22"/>
          <w:szCs w:val="22"/>
        </w:rPr>
        <w:t xml:space="preserve"> speculate that</w:t>
      </w:r>
      <w:r>
        <w:rPr>
          <w:rFonts w:ascii="Arial" w:hAnsi="Arial" w:cs="Arial"/>
          <w:sz w:val="22"/>
          <w:szCs w:val="22"/>
        </w:rPr>
        <w:t xml:space="preserve"> </w:t>
      </w:r>
      <w:r>
        <w:rPr>
          <w:rFonts w:ascii="Arial" w:hAnsi="Arial" w:cs="Arial"/>
          <w:i/>
          <w:sz w:val="22"/>
          <w:szCs w:val="22"/>
        </w:rPr>
        <w:t>peculium</w:t>
      </w:r>
      <w:r>
        <w:rPr>
          <w:rFonts w:ascii="Arial" w:hAnsi="Arial" w:cs="Arial"/>
          <w:sz w:val="22"/>
          <w:szCs w:val="22"/>
        </w:rPr>
        <w:t xml:space="preserve"> creditors had priority of claim in ordinary </w:t>
      </w:r>
      <w:r>
        <w:rPr>
          <w:rFonts w:ascii="Arial" w:hAnsi="Arial" w:cs="Arial"/>
          <w:i/>
          <w:sz w:val="22"/>
          <w:szCs w:val="22"/>
        </w:rPr>
        <w:t>peculia</w:t>
      </w:r>
      <w:r>
        <w:rPr>
          <w:rFonts w:ascii="Arial" w:hAnsi="Arial" w:cs="Arial"/>
          <w:sz w:val="22"/>
          <w:szCs w:val="22"/>
        </w:rPr>
        <w:t xml:space="preserve"> as well as in the </w:t>
      </w:r>
      <w:r>
        <w:rPr>
          <w:rFonts w:ascii="Arial" w:hAnsi="Arial" w:cs="Arial"/>
          <w:i/>
          <w:sz w:val="22"/>
          <w:szCs w:val="22"/>
        </w:rPr>
        <w:t>peculium</w:t>
      </w:r>
      <w:r>
        <w:rPr>
          <w:rFonts w:ascii="Arial" w:hAnsi="Arial" w:cs="Arial"/>
          <w:sz w:val="22"/>
          <w:szCs w:val="22"/>
        </w:rPr>
        <w:t xml:space="preserve"> </w:t>
      </w:r>
      <w:proofErr w:type="spellStart"/>
      <w:r>
        <w:rPr>
          <w:rFonts w:ascii="Arial" w:hAnsi="Arial" w:cs="Arial"/>
          <w:i/>
          <w:sz w:val="22"/>
          <w:szCs w:val="22"/>
        </w:rPr>
        <w:t>castrense</w:t>
      </w:r>
      <w:proofErr w:type="spellEnd"/>
      <w:r>
        <w:rPr>
          <w:rFonts w:ascii="Arial" w:hAnsi="Arial" w:cs="Arial"/>
          <w:sz w:val="22"/>
          <w:szCs w:val="22"/>
        </w:rPr>
        <w:t xml:space="preserve">, evidently because they feel that the result would be logical (Di Porto </w:t>
      </w:r>
      <w:r w:rsidRPr="009914C7">
        <w:rPr>
          <w:rFonts w:ascii="Arial" w:hAnsi="Arial" w:cs="Arial"/>
          <w:sz w:val="22"/>
          <w:szCs w:val="22"/>
        </w:rPr>
        <w:t xml:space="preserve">1984: </w:t>
      </w:r>
      <w:r>
        <w:rPr>
          <w:rFonts w:ascii="Arial" w:hAnsi="Arial" w:cs="Arial"/>
          <w:sz w:val="22"/>
          <w:szCs w:val="22"/>
        </w:rPr>
        <w:t xml:space="preserve">52-53; </w:t>
      </w:r>
      <w:proofErr w:type="spellStart"/>
      <w:r>
        <w:rPr>
          <w:rFonts w:ascii="Arial" w:hAnsi="Arial" w:cs="Arial"/>
          <w:sz w:val="22"/>
          <w:szCs w:val="22"/>
        </w:rPr>
        <w:t>Solazzi</w:t>
      </w:r>
      <w:proofErr w:type="spellEnd"/>
      <w:r>
        <w:rPr>
          <w:rFonts w:ascii="Arial" w:hAnsi="Arial" w:cs="Arial"/>
          <w:sz w:val="22"/>
          <w:szCs w:val="22"/>
        </w:rPr>
        <w:t xml:space="preserve"> 1940: 200-03).  But they do not confront the contrary logic we offer here.</w:t>
      </w:r>
    </w:p>
  </w:footnote>
  <w:footnote w:id="16">
    <w:p w14:paraId="6B703DD3" w14:textId="0AF80A09" w:rsidR="009E0A04" w:rsidRPr="009833D3" w:rsidRDefault="009E0A04" w:rsidP="009914C7">
      <w:pPr>
        <w:pStyle w:val="FootnoteText"/>
        <w:jc w:val="both"/>
        <w:rPr>
          <w:rFonts w:ascii="Arial" w:hAnsi="Arial" w:cs="Arial"/>
          <w:sz w:val="22"/>
          <w:szCs w:val="22"/>
        </w:rPr>
      </w:pPr>
      <w:r w:rsidRPr="009833D3">
        <w:rPr>
          <w:rStyle w:val="FootnoteReference"/>
          <w:rFonts w:ascii="Arial" w:hAnsi="Arial" w:cs="Arial"/>
          <w:sz w:val="22"/>
          <w:szCs w:val="22"/>
        </w:rPr>
        <w:footnoteRef/>
      </w:r>
      <w:r w:rsidRPr="009833D3">
        <w:rPr>
          <w:rFonts w:ascii="Arial" w:hAnsi="Arial" w:cs="Arial"/>
          <w:sz w:val="22"/>
          <w:szCs w:val="22"/>
        </w:rPr>
        <w:t xml:space="preserve"> Indeed, if the master had no knowledge that his slave was using a </w:t>
      </w:r>
      <w:r w:rsidRPr="009833D3">
        <w:rPr>
          <w:rFonts w:ascii="Arial" w:hAnsi="Arial" w:cs="Arial"/>
          <w:i/>
          <w:sz w:val="22"/>
          <w:szCs w:val="22"/>
        </w:rPr>
        <w:t>peculium</w:t>
      </w:r>
      <w:r w:rsidRPr="009833D3">
        <w:rPr>
          <w:rFonts w:ascii="Arial" w:hAnsi="Arial" w:cs="Arial"/>
          <w:sz w:val="22"/>
          <w:szCs w:val="22"/>
        </w:rPr>
        <w:t xml:space="preserve"> for business purposes, then the master’s credits against the </w:t>
      </w:r>
      <w:r w:rsidRPr="009833D3">
        <w:rPr>
          <w:rFonts w:ascii="Arial" w:hAnsi="Arial" w:cs="Arial"/>
          <w:i/>
          <w:sz w:val="22"/>
          <w:szCs w:val="22"/>
        </w:rPr>
        <w:t xml:space="preserve">peculium </w:t>
      </w:r>
      <w:r w:rsidRPr="009833D3">
        <w:rPr>
          <w:rFonts w:ascii="Arial" w:hAnsi="Arial" w:cs="Arial"/>
          <w:sz w:val="22"/>
          <w:szCs w:val="22"/>
        </w:rPr>
        <w:t xml:space="preserve">had to be paid before the claims of other creditors </w:t>
      </w:r>
      <w:r>
        <w:rPr>
          <w:rFonts w:ascii="Arial" w:hAnsi="Arial" w:cs="Arial"/>
          <w:sz w:val="22"/>
          <w:szCs w:val="22"/>
        </w:rPr>
        <w:t>(</w:t>
      </w:r>
      <w:proofErr w:type="spellStart"/>
      <w:r w:rsidRPr="009833D3">
        <w:rPr>
          <w:rFonts w:ascii="Arial" w:hAnsi="Arial" w:cs="Arial"/>
          <w:sz w:val="22"/>
          <w:szCs w:val="22"/>
        </w:rPr>
        <w:t>Abatino</w:t>
      </w:r>
      <w:proofErr w:type="spellEnd"/>
      <w:r w:rsidRPr="009833D3">
        <w:rPr>
          <w:rFonts w:ascii="Arial" w:hAnsi="Arial" w:cs="Arial"/>
          <w:sz w:val="22"/>
          <w:szCs w:val="22"/>
        </w:rPr>
        <w:t xml:space="preserve"> et al. 2009</w:t>
      </w:r>
      <w:r>
        <w:rPr>
          <w:rFonts w:ascii="Arial" w:hAnsi="Arial" w:cs="Arial"/>
          <w:sz w:val="22"/>
          <w:szCs w:val="22"/>
        </w:rPr>
        <w:t>)</w:t>
      </w:r>
      <w:r w:rsidRPr="009833D3">
        <w:rPr>
          <w:rFonts w:ascii="Arial" w:hAnsi="Arial" w:cs="Arial"/>
          <w:sz w:val="22"/>
          <w:szCs w:val="22"/>
        </w:rPr>
        <w:t>.</w:t>
      </w:r>
    </w:p>
  </w:footnote>
  <w:footnote w:id="17">
    <w:p w14:paraId="4C00C827" w14:textId="68A5B0C4" w:rsidR="009E0A04" w:rsidRPr="00FE2F75" w:rsidRDefault="009E0A04">
      <w:pPr>
        <w:pStyle w:val="FootnoteText"/>
        <w:jc w:val="both"/>
        <w:rPr>
          <w:rFonts w:ascii="Arial" w:hAnsi="Arial" w:cs="Arial"/>
          <w:sz w:val="22"/>
          <w:szCs w:val="22"/>
        </w:rPr>
      </w:pPr>
      <w:r w:rsidRPr="00FE2F75">
        <w:rPr>
          <w:rStyle w:val="FootnoteReference"/>
          <w:rFonts w:ascii="Arial" w:hAnsi="Arial" w:cs="Arial"/>
          <w:sz w:val="22"/>
          <w:szCs w:val="22"/>
        </w:rPr>
        <w:footnoteRef/>
      </w:r>
      <w:r w:rsidRPr="00FE2F75">
        <w:rPr>
          <w:rFonts w:ascii="Arial" w:hAnsi="Arial" w:cs="Arial"/>
          <w:sz w:val="22"/>
          <w:szCs w:val="22"/>
        </w:rPr>
        <w:t xml:space="preserve"> Roman law did provide creditors with a remedy for fraudulent conveyances, though how effective that remedy was in contexts such as the </w:t>
      </w:r>
      <w:r w:rsidRPr="00FE2F75">
        <w:rPr>
          <w:rFonts w:ascii="Arial" w:hAnsi="Arial" w:cs="Arial"/>
          <w:i/>
          <w:sz w:val="22"/>
          <w:szCs w:val="22"/>
        </w:rPr>
        <w:t>peculium</w:t>
      </w:r>
      <w:r>
        <w:rPr>
          <w:rFonts w:ascii="Arial" w:hAnsi="Arial" w:cs="Arial"/>
          <w:sz w:val="22"/>
          <w:szCs w:val="22"/>
        </w:rPr>
        <w:t xml:space="preserve"> is unclear (</w:t>
      </w:r>
      <w:proofErr w:type="spellStart"/>
      <w:r>
        <w:rPr>
          <w:rFonts w:ascii="Arial" w:hAnsi="Arial" w:cs="Arial"/>
          <w:sz w:val="22"/>
          <w:szCs w:val="22"/>
        </w:rPr>
        <w:t>Serrao</w:t>
      </w:r>
      <w:proofErr w:type="spellEnd"/>
      <w:r>
        <w:rPr>
          <w:rFonts w:ascii="Arial" w:hAnsi="Arial" w:cs="Arial"/>
          <w:sz w:val="22"/>
          <w:szCs w:val="22"/>
        </w:rPr>
        <w:t xml:space="preserve"> 2002: 26; </w:t>
      </w:r>
      <w:proofErr w:type="spellStart"/>
      <w:r>
        <w:rPr>
          <w:rFonts w:ascii="Arial" w:hAnsi="Arial" w:cs="Arial"/>
          <w:sz w:val="22"/>
          <w:szCs w:val="22"/>
        </w:rPr>
        <w:t>Getzler</w:t>
      </w:r>
      <w:proofErr w:type="spellEnd"/>
      <w:r>
        <w:rPr>
          <w:rFonts w:ascii="Arial" w:hAnsi="Arial" w:cs="Arial"/>
          <w:sz w:val="22"/>
          <w:szCs w:val="22"/>
        </w:rPr>
        <w:t xml:space="preserve"> and </w:t>
      </w:r>
      <w:proofErr w:type="spellStart"/>
      <w:r>
        <w:rPr>
          <w:rFonts w:ascii="Arial" w:hAnsi="Arial" w:cs="Arial"/>
          <w:sz w:val="22"/>
          <w:szCs w:val="22"/>
        </w:rPr>
        <w:t>Macnair</w:t>
      </w:r>
      <w:proofErr w:type="spellEnd"/>
      <w:r>
        <w:rPr>
          <w:rFonts w:ascii="Arial" w:hAnsi="Arial" w:cs="Arial"/>
          <w:sz w:val="22"/>
          <w:szCs w:val="22"/>
        </w:rPr>
        <w:t xml:space="preserve"> 2005:  267, 272).</w:t>
      </w:r>
    </w:p>
  </w:footnote>
  <w:footnote w:id="18">
    <w:p w14:paraId="0D8ECFA6" w14:textId="4544A9F6" w:rsidR="009E0A04" w:rsidRPr="009914C7" w:rsidRDefault="009E0A04" w:rsidP="009914C7">
      <w:pPr>
        <w:pStyle w:val="FootnoteText"/>
        <w:spacing w:before="240"/>
        <w:jc w:val="both"/>
        <w:rPr>
          <w:rFonts w:ascii="Arial" w:hAnsi="Arial" w:cs="Arial"/>
          <w:sz w:val="22"/>
          <w:szCs w:val="22"/>
        </w:rPr>
      </w:pPr>
      <w:r w:rsidRPr="009914C7">
        <w:rPr>
          <w:rStyle w:val="FootnoteReference"/>
          <w:rFonts w:ascii="Arial" w:hAnsi="Arial" w:cs="Arial"/>
          <w:sz w:val="22"/>
          <w:szCs w:val="22"/>
        </w:rPr>
        <w:footnoteRef/>
      </w:r>
      <w:r w:rsidRPr="009914C7">
        <w:rPr>
          <w:rFonts w:ascii="Arial" w:hAnsi="Arial" w:cs="Arial"/>
          <w:sz w:val="22"/>
          <w:szCs w:val="22"/>
        </w:rPr>
        <w:t xml:space="preserve">  See </w:t>
      </w:r>
      <w:proofErr w:type="spellStart"/>
      <w:r w:rsidRPr="009914C7">
        <w:rPr>
          <w:rFonts w:ascii="Arial" w:hAnsi="Arial" w:cs="Arial"/>
          <w:sz w:val="22"/>
          <w:szCs w:val="22"/>
        </w:rPr>
        <w:t>Albatino</w:t>
      </w:r>
      <w:proofErr w:type="spellEnd"/>
      <w:r w:rsidRPr="009914C7">
        <w:rPr>
          <w:rFonts w:ascii="Arial" w:hAnsi="Arial" w:cs="Arial"/>
          <w:sz w:val="22"/>
          <w:szCs w:val="22"/>
        </w:rPr>
        <w:t xml:space="preserve"> and Dari-</w:t>
      </w:r>
      <w:proofErr w:type="spellStart"/>
      <w:r w:rsidRPr="009914C7">
        <w:rPr>
          <w:rFonts w:ascii="Arial" w:hAnsi="Arial" w:cs="Arial"/>
          <w:sz w:val="22"/>
          <w:szCs w:val="22"/>
        </w:rPr>
        <w:t>Mattiacci</w:t>
      </w:r>
      <w:proofErr w:type="spellEnd"/>
      <w:r w:rsidRPr="009914C7">
        <w:rPr>
          <w:rFonts w:ascii="Arial" w:hAnsi="Arial" w:cs="Arial"/>
          <w:sz w:val="22"/>
          <w:szCs w:val="22"/>
        </w:rPr>
        <w:t xml:space="preserve"> (2011: 29</w:t>
      </w:r>
      <w:r>
        <w:rPr>
          <w:rFonts w:ascii="Arial" w:hAnsi="Arial" w:cs="Arial"/>
          <w:sz w:val="22"/>
          <w:szCs w:val="22"/>
        </w:rPr>
        <w:t>)</w:t>
      </w:r>
      <w:r w:rsidRPr="009914C7">
        <w:rPr>
          <w:rFonts w:ascii="Arial" w:hAnsi="Arial" w:cs="Arial"/>
          <w:sz w:val="22"/>
          <w:szCs w:val="22"/>
        </w:rPr>
        <w:t xml:space="preserve"> </w:t>
      </w:r>
      <w:r>
        <w:rPr>
          <w:rFonts w:ascii="Arial" w:hAnsi="Arial" w:cs="Arial"/>
          <w:sz w:val="22"/>
          <w:szCs w:val="22"/>
        </w:rPr>
        <w:t>(internal citations  omitted</w:t>
      </w:r>
      <w:r w:rsidRPr="009914C7">
        <w:rPr>
          <w:rFonts w:ascii="Arial" w:hAnsi="Arial" w:cs="Arial"/>
          <w:sz w:val="22"/>
          <w:szCs w:val="22"/>
        </w:rPr>
        <w:t>):</w:t>
      </w:r>
    </w:p>
    <w:p w14:paraId="71708C09" w14:textId="36762757" w:rsidR="009E0A04" w:rsidRPr="009914C7" w:rsidRDefault="009E0A04" w:rsidP="009914C7">
      <w:pPr>
        <w:pStyle w:val="FootnoteText"/>
        <w:spacing w:before="240"/>
        <w:ind w:left="720"/>
        <w:jc w:val="both"/>
        <w:rPr>
          <w:rFonts w:ascii="Arial" w:hAnsi="Arial" w:cs="Arial"/>
          <w:sz w:val="22"/>
          <w:szCs w:val="22"/>
        </w:rPr>
      </w:pPr>
      <w:r w:rsidRPr="009914C7">
        <w:rPr>
          <w:rFonts w:ascii="Arial" w:hAnsi="Arial" w:cs="Arial"/>
          <w:sz w:val="22"/>
          <w:szCs w:val="22"/>
        </w:rPr>
        <w:t>The principle expressed [by the jurist Ulpian] is that creditors of one business should be allowed to seize the assets pertaining to that business prior to the creditors of the other business, and vice-versa. The same principle applied to a business run in two different locations. The reason given [is that] it is “fairest to have separate distributions; otherwise, some people might be able to satisfy themselves out of the assets of others and so shift their losses to them.”</w:t>
      </w:r>
    </w:p>
    <w:p w14:paraId="4657503E" w14:textId="4861B255" w:rsidR="009E0A04" w:rsidRDefault="009E0A04" w:rsidP="009914C7">
      <w:pPr>
        <w:pStyle w:val="FootnoteText"/>
        <w:jc w:val="both"/>
      </w:pPr>
    </w:p>
  </w:footnote>
  <w:footnote w:id="19">
    <w:p w14:paraId="550B6DC9" w14:textId="588BF3F7" w:rsidR="009E0A04" w:rsidRPr="00FE2F75" w:rsidRDefault="009E0A04">
      <w:pPr>
        <w:pStyle w:val="FootnoteText"/>
        <w:jc w:val="both"/>
        <w:rPr>
          <w:rFonts w:ascii="Arial" w:hAnsi="Arial" w:cs="Arial"/>
          <w:sz w:val="22"/>
          <w:szCs w:val="22"/>
        </w:rPr>
      </w:pPr>
      <w:r>
        <w:rPr>
          <w:rStyle w:val="FootnoteReference"/>
          <w:rFonts w:ascii="Arial" w:hAnsi="Arial" w:cs="Arial"/>
          <w:sz w:val="22"/>
          <w:szCs w:val="22"/>
        </w:rPr>
        <w:footnoteRef/>
      </w:r>
      <w:r w:rsidRPr="009914C7">
        <w:rPr>
          <w:rFonts w:ascii="Arial" w:hAnsi="Arial" w:cs="Arial"/>
          <w:sz w:val="22"/>
          <w:szCs w:val="22"/>
        </w:rPr>
        <w:t xml:space="preserve"> </w:t>
      </w:r>
      <w:proofErr w:type="spellStart"/>
      <w:r w:rsidR="006D29B6" w:rsidRPr="006D29B6">
        <w:rPr>
          <w:rFonts w:ascii="Arial" w:hAnsi="Arial" w:cs="Arial"/>
          <w:sz w:val="22"/>
          <w:szCs w:val="22"/>
        </w:rPr>
        <w:t>Dufour</w:t>
      </w:r>
      <w:proofErr w:type="spellEnd"/>
      <w:r w:rsidR="006D29B6" w:rsidRPr="006D29B6">
        <w:rPr>
          <w:rFonts w:ascii="Arial" w:hAnsi="Arial" w:cs="Arial"/>
          <w:sz w:val="22"/>
          <w:szCs w:val="22"/>
        </w:rPr>
        <w:t xml:space="preserve"> (2012: 53-130)</w:t>
      </w:r>
      <w:r w:rsidRPr="006D29B6">
        <w:rPr>
          <w:rFonts w:ascii="Arial" w:hAnsi="Arial" w:cs="Arial"/>
          <w:sz w:val="22"/>
          <w:szCs w:val="22"/>
        </w:rPr>
        <w:t> </w:t>
      </w:r>
      <w:r w:rsidR="006D29B6">
        <w:rPr>
          <w:rFonts w:ascii="Arial" w:hAnsi="Arial" w:cs="Arial"/>
          <w:sz w:val="22"/>
          <w:szCs w:val="22"/>
        </w:rPr>
        <w:t xml:space="preserve">provides a </w:t>
      </w:r>
      <w:r w:rsidRPr="006D29B6">
        <w:rPr>
          <w:rFonts w:ascii="Arial" w:hAnsi="Arial" w:cs="Arial"/>
          <w:sz w:val="22"/>
          <w:szCs w:val="22"/>
        </w:rPr>
        <w:t>chronological survey of the Publicans’ business activities</w:t>
      </w:r>
      <w:r w:rsidR="006D29B6">
        <w:rPr>
          <w:rFonts w:ascii="Arial" w:hAnsi="Arial" w:cs="Arial"/>
          <w:sz w:val="22"/>
          <w:szCs w:val="22"/>
        </w:rPr>
        <w:t xml:space="preserve">. </w:t>
      </w:r>
      <w:r>
        <w:rPr>
          <w:rFonts w:ascii="Arial" w:hAnsi="Arial" w:cs="Arial"/>
          <w:sz w:val="22"/>
          <w:szCs w:val="22"/>
        </w:rPr>
        <w:t>T</w:t>
      </w:r>
      <w:r w:rsidRPr="009914C7">
        <w:rPr>
          <w:rFonts w:ascii="Arial" w:hAnsi="Arial" w:cs="Arial"/>
          <w:sz w:val="22"/>
          <w:szCs w:val="22"/>
        </w:rPr>
        <w:t xml:space="preserve">he </w:t>
      </w:r>
      <w:proofErr w:type="spellStart"/>
      <w:r w:rsidRPr="006D29B6">
        <w:rPr>
          <w:rFonts w:ascii="Arial" w:hAnsi="Arial" w:cs="Arial"/>
          <w:sz w:val="22"/>
          <w:szCs w:val="22"/>
        </w:rPr>
        <w:t>societates</w:t>
      </w:r>
      <w:proofErr w:type="spellEnd"/>
      <w:r w:rsidRPr="006D29B6">
        <w:rPr>
          <w:rFonts w:ascii="Arial" w:hAnsi="Arial" w:cs="Arial"/>
          <w:sz w:val="22"/>
          <w:szCs w:val="22"/>
        </w:rPr>
        <w:t xml:space="preserve"> publicanorum</w:t>
      </w:r>
      <w:r w:rsidRPr="009914C7">
        <w:rPr>
          <w:rFonts w:ascii="Arial" w:hAnsi="Arial" w:cs="Arial"/>
          <w:sz w:val="22"/>
          <w:szCs w:val="22"/>
        </w:rPr>
        <w:t xml:space="preserve"> were </w:t>
      </w:r>
      <w:r>
        <w:rPr>
          <w:rFonts w:ascii="Arial" w:hAnsi="Arial" w:cs="Arial"/>
          <w:sz w:val="22"/>
          <w:szCs w:val="22"/>
        </w:rPr>
        <w:t xml:space="preserve">evidently </w:t>
      </w:r>
      <w:r w:rsidRPr="009914C7">
        <w:rPr>
          <w:rFonts w:ascii="Arial" w:hAnsi="Arial" w:cs="Arial"/>
          <w:sz w:val="22"/>
          <w:szCs w:val="22"/>
        </w:rPr>
        <w:t>numerous</w:t>
      </w:r>
      <w:r>
        <w:rPr>
          <w:rFonts w:ascii="Arial" w:hAnsi="Arial" w:cs="Arial"/>
          <w:sz w:val="22"/>
          <w:szCs w:val="22"/>
        </w:rPr>
        <w:t xml:space="preserve"> (see the Table in </w:t>
      </w:r>
      <w:proofErr w:type="spellStart"/>
      <w:r>
        <w:rPr>
          <w:rFonts w:ascii="Arial" w:hAnsi="Arial" w:cs="Arial"/>
          <w:sz w:val="22"/>
          <w:szCs w:val="22"/>
        </w:rPr>
        <w:t>Dufour</w:t>
      </w:r>
      <w:proofErr w:type="spellEnd"/>
      <w:r>
        <w:rPr>
          <w:rFonts w:ascii="Arial" w:hAnsi="Arial" w:cs="Arial"/>
          <w:sz w:val="22"/>
          <w:szCs w:val="22"/>
        </w:rPr>
        <w:t xml:space="preserve"> 2012: 681-82)</w:t>
      </w:r>
      <w:r w:rsidRPr="009914C7">
        <w:rPr>
          <w:rFonts w:ascii="Arial" w:hAnsi="Arial" w:cs="Arial"/>
          <w:sz w:val="22"/>
          <w:szCs w:val="22"/>
        </w:rPr>
        <w:t xml:space="preserve">, </w:t>
      </w:r>
      <w:r>
        <w:rPr>
          <w:rFonts w:ascii="Arial" w:hAnsi="Arial" w:cs="Arial"/>
          <w:sz w:val="22"/>
          <w:szCs w:val="22"/>
        </w:rPr>
        <w:t xml:space="preserve">though </w:t>
      </w:r>
      <w:r w:rsidRPr="009914C7">
        <w:rPr>
          <w:rFonts w:ascii="Arial" w:hAnsi="Arial" w:cs="Arial"/>
          <w:sz w:val="22"/>
          <w:szCs w:val="22"/>
        </w:rPr>
        <w:t>it seems that the actual contract of association for only one such firm has been found</w:t>
      </w:r>
      <w:r w:rsidRPr="006D29B6">
        <w:rPr>
          <w:rFonts w:ascii="Arial" w:hAnsi="Arial" w:cs="Arial"/>
          <w:sz w:val="22"/>
          <w:szCs w:val="22"/>
        </w:rPr>
        <w:t xml:space="preserve"> </w:t>
      </w:r>
      <w:r w:rsidRPr="009914C7">
        <w:rPr>
          <w:rFonts w:ascii="Arial" w:hAnsi="Arial" w:cs="Arial"/>
          <w:sz w:val="22"/>
          <w:szCs w:val="22"/>
        </w:rPr>
        <w:t>(</w:t>
      </w:r>
      <w:proofErr w:type="spellStart"/>
      <w:r w:rsidRPr="009914C7">
        <w:rPr>
          <w:rFonts w:ascii="Arial" w:hAnsi="Arial" w:cs="Arial"/>
          <w:sz w:val="22"/>
          <w:szCs w:val="22"/>
        </w:rPr>
        <w:t>Badian</w:t>
      </w:r>
      <w:proofErr w:type="spellEnd"/>
      <w:r w:rsidRPr="009914C7">
        <w:rPr>
          <w:rFonts w:ascii="Arial" w:hAnsi="Arial" w:cs="Arial"/>
          <w:sz w:val="22"/>
          <w:szCs w:val="22"/>
        </w:rPr>
        <w:t xml:space="preserve"> 1983: 68-69; </w:t>
      </w:r>
      <w:proofErr w:type="spellStart"/>
      <w:r w:rsidRPr="009914C7">
        <w:rPr>
          <w:rFonts w:ascii="Arial" w:hAnsi="Arial" w:cs="Arial"/>
          <w:sz w:val="22"/>
          <w:szCs w:val="22"/>
        </w:rPr>
        <w:t>Vighi</w:t>
      </w:r>
      <w:proofErr w:type="spellEnd"/>
      <w:r w:rsidRPr="009914C7">
        <w:rPr>
          <w:rFonts w:ascii="Arial" w:hAnsi="Arial" w:cs="Arial"/>
          <w:sz w:val="22"/>
          <w:szCs w:val="22"/>
        </w:rPr>
        <w:t xml:space="preserve"> 1900: 38-46).</w:t>
      </w:r>
    </w:p>
  </w:footnote>
  <w:footnote w:id="20">
    <w:p w14:paraId="327FAE42" w14:textId="3CC327B3" w:rsidR="009E0A04" w:rsidRPr="00FE2F75" w:rsidRDefault="009E0A04">
      <w:pPr>
        <w:pStyle w:val="FootnoteText"/>
        <w:jc w:val="both"/>
        <w:rPr>
          <w:rFonts w:ascii="Arial" w:hAnsi="Arial" w:cs="Arial"/>
          <w:sz w:val="22"/>
          <w:szCs w:val="22"/>
        </w:rPr>
      </w:pPr>
      <w:r>
        <w:rPr>
          <w:rStyle w:val="FootnoteReference"/>
          <w:rFonts w:ascii="Arial" w:hAnsi="Arial" w:cs="Arial"/>
          <w:sz w:val="22"/>
          <w:szCs w:val="22"/>
        </w:rPr>
        <w:footnoteRef/>
      </w:r>
      <w:r w:rsidRPr="009914C7">
        <w:rPr>
          <w:rFonts w:ascii="Arial" w:hAnsi="Arial" w:cs="Arial"/>
          <w:sz w:val="22"/>
          <w:szCs w:val="22"/>
        </w:rPr>
        <w:t xml:space="preserve"> A short description of the </w:t>
      </w:r>
      <w:r w:rsidRPr="009914C7">
        <w:rPr>
          <w:rFonts w:ascii="Arial" w:hAnsi="Arial" w:cs="Arial"/>
          <w:i/>
          <w:sz w:val="22"/>
          <w:szCs w:val="22"/>
        </w:rPr>
        <w:t>societas publi</w:t>
      </w:r>
      <w:r w:rsidRPr="009833D3">
        <w:rPr>
          <w:rFonts w:ascii="Arial" w:hAnsi="Arial" w:cs="Arial"/>
          <w:i/>
          <w:sz w:val="22"/>
          <w:szCs w:val="22"/>
        </w:rPr>
        <w:t>canorum</w:t>
      </w:r>
      <w:r w:rsidRPr="009833D3">
        <w:rPr>
          <w:rFonts w:ascii="Arial" w:hAnsi="Arial" w:cs="Arial"/>
          <w:sz w:val="22"/>
          <w:szCs w:val="22"/>
        </w:rPr>
        <w:t xml:space="preserve"> is also provided in </w:t>
      </w:r>
      <w:proofErr w:type="spellStart"/>
      <w:r w:rsidRPr="009833D3">
        <w:rPr>
          <w:rFonts w:ascii="Arial" w:hAnsi="Arial" w:cs="Arial"/>
          <w:sz w:val="22"/>
          <w:szCs w:val="22"/>
        </w:rPr>
        <w:t>Malmendier</w:t>
      </w:r>
      <w:proofErr w:type="spellEnd"/>
      <w:r w:rsidRPr="009833D3">
        <w:rPr>
          <w:rFonts w:ascii="Arial" w:hAnsi="Arial" w:cs="Arial"/>
          <w:sz w:val="22"/>
          <w:szCs w:val="22"/>
        </w:rPr>
        <w:t xml:space="preserve"> (2005). Fleckner (2010) provides a detailed review of the historical sources on the </w:t>
      </w:r>
      <w:r w:rsidRPr="009833D3">
        <w:rPr>
          <w:rFonts w:ascii="Arial" w:hAnsi="Arial" w:cs="Arial"/>
          <w:i/>
          <w:sz w:val="22"/>
          <w:szCs w:val="22"/>
        </w:rPr>
        <w:t>societas publicanorum.</w:t>
      </w:r>
      <w:r>
        <w:rPr>
          <w:rFonts w:ascii="Arial" w:hAnsi="Arial" w:cs="Arial"/>
          <w:i/>
          <w:sz w:val="22"/>
          <w:szCs w:val="22"/>
        </w:rPr>
        <w:t xml:space="preserve"> </w:t>
      </w:r>
      <w:r w:rsidRPr="009914C7">
        <w:rPr>
          <w:rFonts w:ascii="Arial" w:hAnsi="Arial" w:cs="Arial"/>
          <w:sz w:val="22"/>
          <w:szCs w:val="22"/>
        </w:rPr>
        <w:t xml:space="preserve"> </w:t>
      </w:r>
      <w:proofErr w:type="spellStart"/>
      <w:r w:rsidRPr="009914C7">
        <w:rPr>
          <w:rFonts w:ascii="Arial" w:hAnsi="Arial" w:cs="Arial"/>
          <w:sz w:val="22"/>
          <w:szCs w:val="22"/>
        </w:rPr>
        <w:t>Dufour</w:t>
      </w:r>
      <w:proofErr w:type="spellEnd"/>
      <w:r w:rsidRPr="009914C7">
        <w:rPr>
          <w:rFonts w:ascii="Arial" w:hAnsi="Arial" w:cs="Arial"/>
          <w:sz w:val="22"/>
          <w:szCs w:val="22"/>
        </w:rPr>
        <w:t xml:space="preserve"> (201</w:t>
      </w:r>
      <w:r>
        <w:rPr>
          <w:rFonts w:ascii="Arial" w:hAnsi="Arial" w:cs="Arial"/>
          <w:sz w:val="22"/>
          <w:szCs w:val="22"/>
        </w:rPr>
        <w:t>2: 399-683</w:t>
      </w:r>
      <w:r w:rsidRPr="009914C7">
        <w:rPr>
          <w:rFonts w:ascii="Arial" w:hAnsi="Arial" w:cs="Arial"/>
          <w:sz w:val="22"/>
          <w:szCs w:val="22"/>
        </w:rPr>
        <w:t xml:space="preserve">) provides a detailed compilation of the </w:t>
      </w:r>
      <w:r>
        <w:rPr>
          <w:rFonts w:ascii="Arial" w:hAnsi="Arial" w:cs="Arial"/>
          <w:sz w:val="22"/>
          <w:szCs w:val="22"/>
        </w:rPr>
        <w:t xml:space="preserve">surviving </w:t>
      </w:r>
      <w:r w:rsidRPr="009914C7">
        <w:rPr>
          <w:rFonts w:ascii="Arial" w:hAnsi="Arial" w:cs="Arial"/>
          <w:sz w:val="22"/>
          <w:szCs w:val="22"/>
        </w:rPr>
        <w:t xml:space="preserve">sources from the time of the Republic, when the </w:t>
      </w:r>
      <w:r w:rsidRPr="001D08C4">
        <w:rPr>
          <w:rFonts w:ascii="Arial" w:hAnsi="Arial" w:cs="Arial"/>
          <w:i/>
          <w:sz w:val="22"/>
          <w:szCs w:val="22"/>
        </w:rPr>
        <w:t>societas publicanorum</w:t>
      </w:r>
      <w:r w:rsidRPr="009914C7">
        <w:rPr>
          <w:rFonts w:ascii="Arial" w:hAnsi="Arial" w:cs="Arial"/>
          <w:sz w:val="22"/>
          <w:szCs w:val="22"/>
        </w:rPr>
        <w:t xml:space="preserve"> played its largest economic role</w:t>
      </w:r>
      <w:r w:rsidRPr="00956E33">
        <w:rPr>
          <w:rFonts w:ascii="Arial" w:hAnsi="Arial" w:cs="Arial"/>
          <w:i/>
          <w:sz w:val="22"/>
          <w:szCs w:val="22"/>
        </w:rPr>
        <w:t xml:space="preserve">. </w:t>
      </w:r>
    </w:p>
  </w:footnote>
  <w:footnote w:id="21">
    <w:p w14:paraId="2495C4A2" w14:textId="6661869B" w:rsidR="001B1A12" w:rsidRDefault="001B1A12">
      <w:pPr>
        <w:pStyle w:val="FootnoteText"/>
      </w:pPr>
      <w:r>
        <w:rPr>
          <w:rStyle w:val="FootnoteReference"/>
        </w:rPr>
        <w:footnoteRef/>
      </w:r>
      <w:r>
        <w:t xml:space="preserve"> </w:t>
      </w:r>
      <w:r w:rsidRPr="009B29F4">
        <w:rPr>
          <w:rFonts w:ascii="Arial" w:hAnsi="Arial" w:cs="Arial"/>
          <w:sz w:val="22"/>
          <w:szCs w:val="22"/>
        </w:rPr>
        <w:t xml:space="preserve">Dividing 19 members across three firms in the manner that minimizes the </w:t>
      </w:r>
      <w:proofErr w:type="gramStart"/>
      <w:r w:rsidRPr="009B29F4">
        <w:rPr>
          <w:rFonts w:ascii="Arial" w:hAnsi="Arial" w:cs="Arial"/>
          <w:sz w:val="22"/>
          <w:szCs w:val="22"/>
        </w:rPr>
        <w:t>membership  of</w:t>
      </w:r>
      <w:proofErr w:type="gramEnd"/>
      <w:r w:rsidRPr="009B29F4">
        <w:rPr>
          <w:rFonts w:ascii="Arial" w:hAnsi="Arial" w:cs="Arial"/>
          <w:sz w:val="22"/>
          <w:szCs w:val="22"/>
        </w:rPr>
        <w:t xml:space="preserve"> the largest firm results in firms with 6, 6, and 7 members, respectively.</w:t>
      </w:r>
    </w:p>
  </w:footnote>
  <w:footnote w:id="22">
    <w:p w14:paraId="674CE594" w14:textId="77777777" w:rsidR="009E0A04" w:rsidRPr="009B29F4" w:rsidRDefault="009E0A04" w:rsidP="009914C7">
      <w:pPr>
        <w:pStyle w:val="FootnoteText"/>
        <w:jc w:val="both"/>
        <w:rPr>
          <w:rFonts w:ascii="Arial" w:hAnsi="Arial" w:cs="Arial"/>
          <w:sz w:val="24"/>
          <w:szCs w:val="24"/>
        </w:rPr>
      </w:pPr>
      <w:r w:rsidRPr="00B476B9">
        <w:rPr>
          <w:rStyle w:val="FootnoteReference"/>
          <w:rFonts w:ascii="Arial" w:hAnsi="Arial" w:cs="Arial"/>
          <w:sz w:val="22"/>
          <w:szCs w:val="22"/>
        </w:rPr>
        <w:footnoteRef/>
      </w:r>
      <w:r w:rsidRPr="00B476B9">
        <w:rPr>
          <w:rFonts w:ascii="Arial" w:hAnsi="Arial" w:cs="Arial"/>
          <w:sz w:val="22"/>
          <w:szCs w:val="22"/>
        </w:rPr>
        <w:t xml:space="preserve"> Fle</w:t>
      </w:r>
      <w:r w:rsidRPr="009914C7">
        <w:rPr>
          <w:rFonts w:ascii="Arial" w:hAnsi="Arial" w:cs="Arial"/>
          <w:sz w:val="22"/>
          <w:szCs w:val="22"/>
        </w:rPr>
        <w:t xml:space="preserve">ckner (2010: 413) notes the lack of evidence for the claim that the </w:t>
      </w:r>
      <w:r w:rsidRPr="009914C7">
        <w:rPr>
          <w:rFonts w:ascii="Arial" w:hAnsi="Arial" w:cs="Arial"/>
          <w:i/>
          <w:sz w:val="22"/>
          <w:szCs w:val="22"/>
        </w:rPr>
        <w:t>societas publicanorum</w:t>
      </w:r>
      <w:r w:rsidRPr="009914C7">
        <w:rPr>
          <w:rFonts w:ascii="Arial" w:hAnsi="Arial" w:cs="Arial"/>
          <w:sz w:val="22"/>
          <w:szCs w:val="22"/>
        </w:rPr>
        <w:t xml:space="preserve"> could own property as a matter of law, but argues that legal protection of the firm’s common property was unnecessary for social reasons (2010: 418).  </w:t>
      </w:r>
    </w:p>
  </w:footnote>
  <w:footnote w:id="23">
    <w:p w14:paraId="225ADF2B" w14:textId="2117AF0F" w:rsidR="005A3EA1" w:rsidRDefault="005A3EA1">
      <w:pPr>
        <w:pStyle w:val="FootnoteText"/>
      </w:pPr>
      <w:r w:rsidRPr="009B29F4">
        <w:rPr>
          <w:rFonts w:ascii="Arial" w:hAnsi="Arial" w:cs="Arial"/>
          <w:sz w:val="22"/>
          <w:szCs w:val="22"/>
          <w:vertAlign w:val="superscript"/>
        </w:rPr>
        <w:footnoteRef/>
      </w:r>
      <w:r w:rsidRPr="009B29F4">
        <w:rPr>
          <w:rFonts w:ascii="Arial" w:hAnsi="Arial" w:cs="Arial"/>
          <w:sz w:val="22"/>
          <w:szCs w:val="22"/>
          <w:vertAlign w:val="superscript"/>
        </w:rPr>
        <w:t xml:space="preserve"> </w:t>
      </w:r>
      <w:r w:rsidRPr="009B29F4">
        <w:rPr>
          <w:rFonts w:ascii="Arial" w:hAnsi="Arial" w:cs="Arial"/>
          <w:sz w:val="22"/>
          <w:szCs w:val="22"/>
        </w:rPr>
        <w:t xml:space="preserve">The chronology of </w:t>
      </w:r>
      <w:r w:rsidR="009B29F4" w:rsidRPr="009B29F4">
        <w:rPr>
          <w:rFonts w:ascii="Arial" w:hAnsi="Arial" w:cs="Arial"/>
          <w:sz w:val="22"/>
          <w:szCs w:val="22"/>
        </w:rPr>
        <w:t xml:space="preserve">the </w:t>
      </w:r>
      <w:r w:rsidRPr="009B29F4">
        <w:rPr>
          <w:rFonts w:ascii="Arial" w:hAnsi="Arial" w:cs="Arial"/>
          <w:sz w:val="22"/>
          <w:szCs w:val="22"/>
        </w:rPr>
        <w:t>demis</w:t>
      </w:r>
      <w:r w:rsidR="009B29F4" w:rsidRPr="009B29F4">
        <w:rPr>
          <w:rFonts w:ascii="Arial" w:hAnsi="Arial" w:cs="Arial"/>
          <w:sz w:val="22"/>
          <w:szCs w:val="22"/>
        </w:rPr>
        <w:t xml:space="preserve">e of the </w:t>
      </w:r>
      <w:r w:rsidR="009B29F4" w:rsidRPr="009B29F4">
        <w:rPr>
          <w:rFonts w:ascii="Arial" w:hAnsi="Arial" w:cs="Arial"/>
          <w:i/>
          <w:sz w:val="22"/>
          <w:szCs w:val="22"/>
        </w:rPr>
        <w:t>societas publicanorum</w:t>
      </w:r>
      <w:r w:rsidR="009B29F4" w:rsidRPr="009B29F4">
        <w:rPr>
          <w:rFonts w:ascii="Arial" w:hAnsi="Arial" w:cs="Arial"/>
          <w:sz w:val="22"/>
          <w:szCs w:val="22"/>
        </w:rPr>
        <w:t xml:space="preserve"> </w:t>
      </w:r>
      <w:r w:rsidRPr="009B29F4">
        <w:rPr>
          <w:rFonts w:ascii="Arial" w:hAnsi="Arial" w:cs="Arial"/>
          <w:sz w:val="22"/>
          <w:szCs w:val="22"/>
        </w:rPr>
        <w:t>is controversial</w:t>
      </w:r>
      <w:r w:rsidR="009B29F4" w:rsidRPr="009B29F4">
        <w:rPr>
          <w:rFonts w:ascii="Arial" w:hAnsi="Arial" w:cs="Arial"/>
          <w:sz w:val="22"/>
          <w:szCs w:val="22"/>
        </w:rPr>
        <w:t>, as</w:t>
      </w:r>
      <w:r w:rsidRPr="009B29F4">
        <w:rPr>
          <w:rFonts w:ascii="Arial" w:hAnsi="Arial" w:cs="Arial"/>
          <w:sz w:val="22"/>
          <w:szCs w:val="22"/>
        </w:rPr>
        <w:t xml:space="preserve"> survey</w:t>
      </w:r>
      <w:r w:rsidR="009B29F4" w:rsidRPr="009B29F4">
        <w:rPr>
          <w:rFonts w:ascii="Arial" w:hAnsi="Arial" w:cs="Arial"/>
          <w:sz w:val="22"/>
          <w:szCs w:val="22"/>
        </w:rPr>
        <w:t>ed</w:t>
      </w:r>
      <w:r w:rsidRPr="009B29F4">
        <w:rPr>
          <w:rFonts w:ascii="Arial" w:hAnsi="Arial" w:cs="Arial"/>
          <w:sz w:val="22"/>
          <w:szCs w:val="22"/>
        </w:rPr>
        <w:t xml:space="preserve"> in </w:t>
      </w:r>
      <w:proofErr w:type="spellStart"/>
      <w:r w:rsidRPr="009B29F4">
        <w:rPr>
          <w:rFonts w:ascii="Arial" w:hAnsi="Arial" w:cs="Arial"/>
          <w:sz w:val="22"/>
          <w:szCs w:val="22"/>
        </w:rPr>
        <w:t>Dufour</w:t>
      </w:r>
      <w:proofErr w:type="spellEnd"/>
      <w:r w:rsidRPr="009B29F4">
        <w:rPr>
          <w:rFonts w:ascii="Arial" w:hAnsi="Arial" w:cs="Arial"/>
          <w:sz w:val="22"/>
          <w:szCs w:val="22"/>
        </w:rPr>
        <w:t xml:space="preserve"> </w:t>
      </w:r>
      <w:r w:rsidR="009B29F4" w:rsidRPr="009B29F4">
        <w:rPr>
          <w:rFonts w:ascii="Arial" w:hAnsi="Arial" w:cs="Arial"/>
          <w:sz w:val="22"/>
          <w:szCs w:val="22"/>
        </w:rPr>
        <w:t>(</w:t>
      </w:r>
      <w:r w:rsidRPr="009B29F4">
        <w:rPr>
          <w:rFonts w:ascii="Arial" w:hAnsi="Arial" w:cs="Arial"/>
          <w:sz w:val="22"/>
          <w:szCs w:val="22"/>
        </w:rPr>
        <w:t>2012: 139-143</w:t>
      </w:r>
      <w:r w:rsidR="009B29F4" w:rsidRPr="009B29F4">
        <w:rPr>
          <w:rFonts w:ascii="Arial" w:hAnsi="Arial" w:cs="Arial"/>
          <w:sz w:val="22"/>
          <w:szCs w:val="22"/>
        </w:rPr>
        <w:t>).</w:t>
      </w:r>
    </w:p>
  </w:footnote>
  <w:footnote w:id="24">
    <w:p w14:paraId="0C10432C" w14:textId="613A7DF9" w:rsidR="009E0A04" w:rsidRPr="009914C7" w:rsidRDefault="009E0A04" w:rsidP="009914C7">
      <w:pPr>
        <w:pStyle w:val="FootnoteText"/>
        <w:jc w:val="both"/>
        <w:rPr>
          <w:rFonts w:ascii="Arial" w:hAnsi="Arial" w:cs="Arial"/>
          <w:sz w:val="22"/>
          <w:szCs w:val="22"/>
        </w:rPr>
      </w:pPr>
      <w:r w:rsidRPr="009914C7">
        <w:rPr>
          <w:rStyle w:val="FootnoteReference"/>
          <w:rFonts w:ascii="Arial" w:hAnsi="Arial" w:cs="Arial"/>
          <w:sz w:val="22"/>
          <w:szCs w:val="22"/>
        </w:rPr>
        <w:footnoteRef/>
      </w:r>
      <w:r w:rsidRPr="009914C7">
        <w:rPr>
          <w:rFonts w:ascii="Arial" w:hAnsi="Arial" w:cs="Arial"/>
          <w:sz w:val="22"/>
          <w:szCs w:val="22"/>
        </w:rPr>
        <w:t xml:space="preserve"> To be sure, ancient Rome lacked double-entry bookkeeping, a development which—along with the replacement of Roman numerals with Hindu-Arabic digits (including the zero)—contributed to the development of sophisticated forms of commercial asset partitioning in Renaissance Italy</w:t>
      </w:r>
      <w:r>
        <w:rPr>
          <w:rFonts w:ascii="Arial" w:hAnsi="Arial" w:cs="Arial"/>
          <w:sz w:val="22"/>
          <w:szCs w:val="22"/>
        </w:rPr>
        <w:t xml:space="preserve"> (</w:t>
      </w:r>
      <w:r w:rsidRPr="009914C7">
        <w:rPr>
          <w:rFonts w:ascii="Arial" w:hAnsi="Arial" w:cs="Arial"/>
          <w:sz w:val="22"/>
          <w:szCs w:val="22"/>
        </w:rPr>
        <w:t>Hansmann et al. 2006:1367</w:t>
      </w:r>
      <w:r>
        <w:rPr>
          <w:rFonts w:ascii="Arial" w:hAnsi="Arial" w:cs="Arial"/>
          <w:sz w:val="22"/>
          <w:szCs w:val="22"/>
        </w:rPr>
        <w:t>)</w:t>
      </w:r>
      <w:r w:rsidRPr="009914C7">
        <w:rPr>
          <w:rFonts w:ascii="Arial" w:hAnsi="Arial" w:cs="Arial"/>
          <w:sz w:val="22"/>
          <w:szCs w:val="22"/>
        </w:rPr>
        <w:t xml:space="preserve">. </w:t>
      </w:r>
      <w:r>
        <w:rPr>
          <w:rFonts w:ascii="Arial" w:hAnsi="Arial" w:cs="Arial"/>
          <w:sz w:val="22"/>
          <w:szCs w:val="22"/>
        </w:rPr>
        <w:t xml:space="preserve"> </w:t>
      </w:r>
      <w:proofErr w:type="spellStart"/>
      <w:r w:rsidRPr="009914C7">
        <w:rPr>
          <w:rFonts w:ascii="Arial" w:hAnsi="Arial" w:cs="Arial"/>
          <w:sz w:val="22"/>
          <w:szCs w:val="22"/>
        </w:rPr>
        <w:t>Abatino</w:t>
      </w:r>
      <w:proofErr w:type="spellEnd"/>
      <w:r w:rsidRPr="009914C7">
        <w:rPr>
          <w:rFonts w:ascii="Arial" w:hAnsi="Arial" w:cs="Arial"/>
          <w:sz w:val="22"/>
          <w:szCs w:val="22"/>
        </w:rPr>
        <w:t>, Dari-</w:t>
      </w:r>
      <w:proofErr w:type="spellStart"/>
      <w:r w:rsidRPr="009914C7">
        <w:rPr>
          <w:rFonts w:ascii="Arial" w:hAnsi="Arial" w:cs="Arial"/>
          <w:sz w:val="22"/>
          <w:szCs w:val="22"/>
        </w:rPr>
        <w:t>Mattiacci</w:t>
      </w:r>
      <w:proofErr w:type="spellEnd"/>
      <w:r w:rsidRPr="009914C7">
        <w:rPr>
          <w:rFonts w:ascii="Arial" w:hAnsi="Arial" w:cs="Arial"/>
          <w:sz w:val="22"/>
          <w:szCs w:val="22"/>
        </w:rPr>
        <w:t xml:space="preserve"> and </w:t>
      </w:r>
      <w:proofErr w:type="spellStart"/>
      <w:r w:rsidRPr="009914C7">
        <w:rPr>
          <w:rFonts w:ascii="Arial" w:hAnsi="Arial" w:cs="Arial"/>
          <w:sz w:val="22"/>
          <w:szCs w:val="22"/>
        </w:rPr>
        <w:t>Perotti</w:t>
      </w:r>
      <w:proofErr w:type="spellEnd"/>
      <w:r>
        <w:rPr>
          <w:rFonts w:ascii="Arial" w:hAnsi="Arial" w:cs="Arial"/>
          <w:sz w:val="22"/>
          <w:szCs w:val="22"/>
        </w:rPr>
        <w:t xml:space="preserve"> (</w:t>
      </w:r>
      <w:r w:rsidRPr="00256F68">
        <w:rPr>
          <w:rFonts w:ascii="Arial" w:hAnsi="Arial" w:cs="Arial"/>
          <w:sz w:val="22"/>
          <w:szCs w:val="22"/>
        </w:rPr>
        <w:t>2009: 21-22</w:t>
      </w:r>
      <w:r>
        <w:rPr>
          <w:rFonts w:ascii="Arial" w:hAnsi="Arial" w:cs="Arial"/>
          <w:sz w:val="22"/>
          <w:szCs w:val="22"/>
        </w:rPr>
        <w:t>)</w:t>
      </w:r>
      <w:r w:rsidRPr="009914C7">
        <w:rPr>
          <w:rFonts w:ascii="Arial" w:hAnsi="Arial" w:cs="Arial"/>
          <w:sz w:val="22"/>
          <w:szCs w:val="22"/>
        </w:rPr>
        <w:t xml:space="preserve"> cite the lack of sophisticated accounting methods as one of the main reasons that Ancient Rome did not develop general-purpose business entities resembling the modern corporation. </w:t>
      </w:r>
    </w:p>
  </w:footnote>
  <w:footnote w:id="25">
    <w:p w14:paraId="5BF982C2" w14:textId="36851B1C" w:rsidR="009C2B4F" w:rsidRDefault="009C2B4F">
      <w:pPr>
        <w:pStyle w:val="FootnoteText"/>
      </w:pPr>
      <w:r>
        <w:rPr>
          <w:rStyle w:val="FootnoteReference"/>
        </w:rPr>
        <w:footnoteRef/>
      </w:r>
      <w:r>
        <w:t xml:space="preserve"> </w:t>
      </w:r>
      <w:r w:rsidRPr="009C2B4F">
        <w:rPr>
          <w:rFonts w:ascii="Arial" w:hAnsi="Arial" w:cs="Arial"/>
          <w:sz w:val="22"/>
          <w:szCs w:val="22"/>
        </w:rPr>
        <w:t>Finley (1999: 144</w:t>
      </w:r>
      <w:proofErr w:type="gramStart"/>
      <w:r w:rsidRPr="009C2B4F">
        <w:rPr>
          <w:rFonts w:ascii="Arial" w:hAnsi="Arial" w:cs="Arial"/>
          <w:sz w:val="22"/>
          <w:szCs w:val="22"/>
        </w:rPr>
        <w:t>)draws</w:t>
      </w:r>
      <w:proofErr w:type="gramEnd"/>
      <w:r w:rsidRPr="009C2B4F">
        <w:rPr>
          <w:rFonts w:ascii="Arial" w:hAnsi="Arial" w:cs="Arial"/>
          <w:sz w:val="22"/>
          <w:szCs w:val="22"/>
        </w:rPr>
        <w:t>, in more general terms,  a similar conclusion.</w:t>
      </w:r>
    </w:p>
  </w:footnote>
  <w:footnote w:id="26">
    <w:p w14:paraId="66EDB1BE" w14:textId="77777777" w:rsidR="009E0A04" w:rsidRPr="00FE2F75" w:rsidRDefault="009E0A04">
      <w:pPr>
        <w:pStyle w:val="FootnoteText"/>
        <w:jc w:val="both"/>
        <w:rPr>
          <w:rFonts w:ascii="Arial" w:hAnsi="Arial" w:cs="Arial"/>
          <w:sz w:val="22"/>
          <w:szCs w:val="22"/>
        </w:rPr>
      </w:pPr>
      <w:r w:rsidRPr="00FE2F75">
        <w:rPr>
          <w:rStyle w:val="FootnoteReference"/>
          <w:rFonts w:ascii="Arial" w:hAnsi="Arial" w:cs="Arial"/>
          <w:sz w:val="22"/>
          <w:szCs w:val="22"/>
        </w:rPr>
        <w:footnoteRef/>
      </w:r>
      <w:r w:rsidRPr="00FE2F75">
        <w:rPr>
          <w:rFonts w:ascii="Arial" w:hAnsi="Arial" w:cs="Arial"/>
          <w:sz w:val="22"/>
          <w:szCs w:val="22"/>
        </w:rPr>
        <w:t xml:space="preserve"> Rome also had a law of secured transactions sophisticated enough to handle floating liens on commercial assets (</w:t>
      </w:r>
      <w:proofErr w:type="spellStart"/>
      <w:r w:rsidRPr="00FE2F75">
        <w:rPr>
          <w:rFonts w:ascii="Arial" w:hAnsi="Arial" w:cs="Arial"/>
          <w:sz w:val="22"/>
          <w:szCs w:val="22"/>
        </w:rPr>
        <w:t>Leage</w:t>
      </w:r>
      <w:proofErr w:type="spellEnd"/>
      <w:r w:rsidRPr="00FE2F75">
        <w:rPr>
          <w:rFonts w:ascii="Arial" w:hAnsi="Arial" w:cs="Arial"/>
          <w:sz w:val="22"/>
          <w:szCs w:val="22"/>
        </w:rPr>
        <w:t xml:space="preserve"> 1937</w:t>
      </w:r>
      <w:r>
        <w:rPr>
          <w:rFonts w:ascii="Arial" w:hAnsi="Arial" w:cs="Arial"/>
          <w:sz w:val="22"/>
          <w:szCs w:val="22"/>
        </w:rPr>
        <w:t>: 190-96).  Because it generally bonds only named creditors, and not a shifting group of creditors, a security interest is a much more restrictive device than a legal entity (Hansmann and Kraakman 2000: 418).  But floating liens certainly signify a system of commercial law with a sophisticated approach to creditors’ rights.  (At the same time, we note that the availability of floating liens might have reduced somewhat the demand for weak entities, for which they can serve as something of a substitute.)</w:t>
      </w:r>
    </w:p>
  </w:footnote>
  <w:footnote w:id="27">
    <w:p w14:paraId="4C6BE25D" w14:textId="31F347D8" w:rsidR="009E0A04" w:rsidRPr="009914C7" w:rsidRDefault="009E0A04" w:rsidP="009914C7">
      <w:pPr>
        <w:pStyle w:val="FootnoteText"/>
        <w:jc w:val="both"/>
        <w:rPr>
          <w:rFonts w:ascii="Arial" w:hAnsi="Arial" w:cs="Arial"/>
          <w:sz w:val="24"/>
          <w:szCs w:val="24"/>
        </w:rPr>
      </w:pPr>
      <w:r w:rsidRPr="009914C7">
        <w:rPr>
          <w:rStyle w:val="FootnoteReference"/>
          <w:rFonts w:ascii="Arial" w:hAnsi="Arial" w:cs="Arial"/>
          <w:sz w:val="24"/>
          <w:szCs w:val="24"/>
        </w:rPr>
        <w:footnoteRef/>
      </w:r>
      <w:r w:rsidRPr="009914C7">
        <w:rPr>
          <w:rFonts w:ascii="Arial" w:hAnsi="Arial" w:cs="Arial"/>
          <w:sz w:val="24"/>
          <w:szCs w:val="24"/>
        </w:rPr>
        <w:t xml:space="preserve"> </w:t>
      </w:r>
      <w:r>
        <w:rPr>
          <w:rFonts w:ascii="Arial" w:hAnsi="Arial" w:cs="Arial"/>
          <w:sz w:val="24"/>
          <w:szCs w:val="24"/>
        </w:rPr>
        <w:t>T</w:t>
      </w:r>
      <w:r w:rsidRPr="009914C7">
        <w:rPr>
          <w:rFonts w:ascii="Arial" w:hAnsi="Arial" w:cs="Arial"/>
          <w:sz w:val="24"/>
          <w:szCs w:val="24"/>
        </w:rPr>
        <w:t>his is not to imply that the limited partnership had only the household as a predecessor; its origins lay</w:t>
      </w:r>
      <w:r>
        <w:rPr>
          <w:rFonts w:ascii="Arial" w:hAnsi="Arial" w:cs="Arial"/>
          <w:sz w:val="24"/>
          <w:szCs w:val="24"/>
        </w:rPr>
        <w:t>, in important</w:t>
      </w:r>
      <w:r w:rsidRPr="009914C7">
        <w:rPr>
          <w:rFonts w:ascii="Arial" w:hAnsi="Arial" w:cs="Arial"/>
          <w:sz w:val="24"/>
          <w:szCs w:val="24"/>
        </w:rPr>
        <w:t xml:space="preserve"> </w:t>
      </w:r>
      <w:r>
        <w:rPr>
          <w:rFonts w:ascii="Arial" w:hAnsi="Arial" w:cs="Arial"/>
          <w:sz w:val="24"/>
          <w:szCs w:val="24"/>
        </w:rPr>
        <w:t xml:space="preserve">part, </w:t>
      </w:r>
      <w:r w:rsidRPr="009914C7">
        <w:rPr>
          <w:rFonts w:ascii="Arial" w:hAnsi="Arial" w:cs="Arial"/>
          <w:sz w:val="24"/>
          <w:szCs w:val="24"/>
        </w:rPr>
        <w:t>in</w:t>
      </w:r>
      <w:r>
        <w:rPr>
          <w:rFonts w:ascii="Arial" w:hAnsi="Arial" w:cs="Arial"/>
          <w:sz w:val="24"/>
          <w:szCs w:val="24"/>
        </w:rPr>
        <w:t xml:space="preserve"> the </w:t>
      </w:r>
      <w:proofErr w:type="spellStart"/>
      <w:r w:rsidRPr="009914C7">
        <w:rPr>
          <w:rFonts w:ascii="Arial" w:hAnsi="Arial" w:cs="Arial"/>
          <w:i/>
          <w:sz w:val="24"/>
          <w:szCs w:val="24"/>
        </w:rPr>
        <w:t>commenda</w:t>
      </w:r>
      <w:proofErr w:type="spellEnd"/>
      <w:r w:rsidRPr="009914C7">
        <w:rPr>
          <w:rFonts w:ascii="Arial" w:hAnsi="Arial" w:cs="Arial"/>
          <w:sz w:val="24"/>
          <w:szCs w:val="24"/>
        </w:rPr>
        <w:t xml:space="preserve"> and related earlier </w:t>
      </w:r>
      <w:r>
        <w:rPr>
          <w:rFonts w:ascii="Arial" w:hAnsi="Arial" w:cs="Arial"/>
          <w:sz w:val="24"/>
          <w:szCs w:val="24"/>
        </w:rPr>
        <w:t xml:space="preserve">commercial </w:t>
      </w:r>
      <w:r w:rsidRPr="009914C7">
        <w:rPr>
          <w:rFonts w:ascii="Arial" w:hAnsi="Arial" w:cs="Arial"/>
          <w:sz w:val="24"/>
          <w:szCs w:val="24"/>
        </w:rPr>
        <w:t>forms (</w:t>
      </w:r>
      <w:r>
        <w:rPr>
          <w:rFonts w:ascii="Arial" w:hAnsi="Arial" w:cs="Arial"/>
          <w:sz w:val="24"/>
          <w:szCs w:val="24"/>
        </w:rPr>
        <w:t>Hansmann et al.</w:t>
      </w:r>
      <w:r w:rsidRPr="009914C7">
        <w:rPr>
          <w:rFonts w:ascii="Arial" w:hAnsi="Arial" w:cs="Arial"/>
          <w:sz w:val="24"/>
          <w:szCs w:val="24"/>
        </w:rPr>
        <w:t xml:space="preserve">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A32"/>
    <w:multiLevelType w:val="hybridMultilevel"/>
    <w:tmpl w:val="4468C4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36377E"/>
    <w:multiLevelType w:val="hybridMultilevel"/>
    <w:tmpl w:val="24A64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5189B"/>
    <w:multiLevelType w:val="hybridMultilevel"/>
    <w:tmpl w:val="51E88C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3368E8"/>
    <w:multiLevelType w:val="hybridMultilevel"/>
    <w:tmpl w:val="A064933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D71B8C"/>
    <w:multiLevelType w:val="hybridMultilevel"/>
    <w:tmpl w:val="FB50DE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BB1403"/>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6885714F"/>
    <w:multiLevelType w:val="hybridMultilevel"/>
    <w:tmpl w:val="38E07250"/>
    <w:lvl w:ilvl="0" w:tplc="04090013">
      <w:start w:val="1"/>
      <w:numFmt w:val="upperRoman"/>
      <w:lvlText w:val="%1."/>
      <w:lvlJc w:val="righ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 w:id="1"/>
  </w:footnotePr>
  <w:endnotePr>
    <w:numFmt w:val="decimal"/>
    <w:numStart w:val="9"/>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B558760-645F-4709-ADD7-A503315AD8E1}"/>
    <w:docVar w:name="dgnword-eventsink" w:val="84268056"/>
    <w:docVar w:name="dgnword-lastRevisionsView" w:val="0"/>
  </w:docVars>
  <w:rsids>
    <w:rsidRoot w:val="00BF5480"/>
    <w:rsid w:val="00003B67"/>
    <w:rsid w:val="00007412"/>
    <w:rsid w:val="00015472"/>
    <w:rsid w:val="00015D82"/>
    <w:rsid w:val="000276D7"/>
    <w:rsid w:val="0003116F"/>
    <w:rsid w:val="00032B29"/>
    <w:rsid w:val="00040408"/>
    <w:rsid w:val="000412D8"/>
    <w:rsid w:val="00044E0E"/>
    <w:rsid w:val="00047020"/>
    <w:rsid w:val="00055DF0"/>
    <w:rsid w:val="00062F0E"/>
    <w:rsid w:val="00066787"/>
    <w:rsid w:val="000671E1"/>
    <w:rsid w:val="00072248"/>
    <w:rsid w:val="000835CE"/>
    <w:rsid w:val="00086437"/>
    <w:rsid w:val="00087D31"/>
    <w:rsid w:val="00096D52"/>
    <w:rsid w:val="000A5347"/>
    <w:rsid w:val="000A5760"/>
    <w:rsid w:val="000B094F"/>
    <w:rsid w:val="000B0B91"/>
    <w:rsid w:val="000B3A0F"/>
    <w:rsid w:val="000C000A"/>
    <w:rsid w:val="000C17B1"/>
    <w:rsid w:val="000C206D"/>
    <w:rsid w:val="000C21DB"/>
    <w:rsid w:val="000C5F5E"/>
    <w:rsid w:val="000D608B"/>
    <w:rsid w:val="000E0FFF"/>
    <w:rsid w:val="00102739"/>
    <w:rsid w:val="00104E29"/>
    <w:rsid w:val="0010503C"/>
    <w:rsid w:val="001060B3"/>
    <w:rsid w:val="00107BD0"/>
    <w:rsid w:val="00111350"/>
    <w:rsid w:val="00111592"/>
    <w:rsid w:val="00112947"/>
    <w:rsid w:val="00114306"/>
    <w:rsid w:val="00117CAB"/>
    <w:rsid w:val="00117F36"/>
    <w:rsid w:val="001263EA"/>
    <w:rsid w:val="00140DA8"/>
    <w:rsid w:val="00140EC8"/>
    <w:rsid w:val="001416ED"/>
    <w:rsid w:val="00141C13"/>
    <w:rsid w:val="0014314F"/>
    <w:rsid w:val="0015639B"/>
    <w:rsid w:val="00162D5F"/>
    <w:rsid w:val="0016422C"/>
    <w:rsid w:val="001669DF"/>
    <w:rsid w:val="001869F8"/>
    <w:rsid w:val="00187EE3"/>
    <w:rsid w:val="001904B8"/>
    <w:rsid w:val="0019147F"/>
    <w:rsid w:val="00191E1F"/>
    <w:rsid w:val="0019382C"/>
    <w:rsid w:val="001A1708"/>
    <w:rsid w:val="001A6D6C"/>
    <w:rsid w:val="001B105D"/>
    <w:rsid w:val="001B1A12"/>
    <w:rsid w:val="001B7FA8"/>
    <w:rsid w:val="001C1A0A"/>
    <w:rsid w:val="001C5C93"/>
    <w:rsid w:val="001D08C4"/>
    <w:rsid w:val="001D48E6"/>
    <w:rsid w:val="001E321A"/>
    <w:rsid w:val="001E555C"/>
    <w:rsid w:val="001E7F66"/>
    <w:rsid w:val="001F07CB"/>
    <w:rsid w:val="00202B47"/>
    <w:rsid w:val="00205B9B"/>
    <w:rsid w:val="00210A30"/>
    <w:rsid w:val="00214B0A"/>
    <w:rsid w:val="00217BBB"/>
    <w:rsid w:val="0022431D"/>
    <w:rsid w:val="00226E9E"/>
    <w:rsid w:val="0023553E"/>
    <w:rsid w:val="00235D87"/>
    <w:rsid w:val="00243CE9"/>
    <w:rsid w:val="00244EAC"/>
    <w:rsid w:val="00245BA4"/>
    <w:rsid w:val="00253B66"/>
    <w:rsid w:val="00256F68"/>
    <w:rsid w:val="00260E89"/>
    <w:rsid w:val="002654F2"/>
    <w:rsid w:val="0026791A"/>
    <w:rsid w:val="0027405F"/>
    <w:rsid w:val="00275E71"/>
    <w:rsid w:val="00286F8B"/>
    <w:rsid w:val="00287823"/>
    <w:rsid w:val="002A7B09"/>
    <w:rsid w:val="002C1854"/>
    <w:rsid w:val="002C5DBE"/>
    <w:rsid w:val="002D3EC3"/>
    <w:rsid w:val="002D77FE"/>
    <w:rsid w:val="002E5150"/>
    <w:rsid w:val="002E54D7"/>
    <w:rsid w:val="002E7594"/>
    <w:rsid w:val="002F0204"/>
    <w:rsid w:val="00301305"/>
    <w:rsid w:val="00303B2C"/>
    <w:rsid w:val="0032008E"/>
    <w:rsid w:val="0032289F"/>
    <w:rsid w:val="00325D7E"/>
    <w:rsid w:val="00336539"/>
    <w:rsid w:val="00336CAD"/>
    <w:rsid w:val="00337E36"/>
    <w:rsid w:val="00341B28"/>
    <w:rsid w:val="0034446F"/>
    <w:rsid w:val="003446CF"/>
    <w:rsid w:val="00346B0F"/>
    <w:rsid w:val="003541AA"/>
    <w:rsid w:val="00354911"/>
    <w:rsid w:val="0035528C"/>
    <w:rsid w:val="00361AF4"/>
    <w:rsid w:val="00361EB2"/>
    <w:rsid w:val="00385471"/>
    <w:rsid w:val="003862D4"/>
    <w:rsid w:val="00387446"/>
    <w:rsid w:val="00390BD0"/>
    <w:rsid w:val="00392B2A"/>
    <w:rsid w:val="00396FB3"/>
    <w:rsid w:val="00397FD2"/>
    <w:rsid w:val="003B0DE6"/>
    <w:rsid w:val="003B5B10"/>
    <w:rsid w:val="003B7AD7"/>
    <w:rsid w:val="003C3BBD"/>
    <w:rsid w:val="003D0161"/>
    <w:rsid w:val="003D457B"/>
    <w:rsid w:val="003E061C"/>
    <w:rsid w:val="003F2AFC"/>
    <w:rsid w:val="003F3C9B"/>
    <w:rsid w:val="00402383"/>
    <w:rsid w:val="0040587B"/>
    <w:rsid w:val="00407AE0"/>
    <w:rsid w:val="0041034D"/>
    <w:rsid w:val="00411558"/>
    <w:rsid w:val="00412D9A"/>
    <w:rsid w:val="00413842"/>
    <w:rsid w:val="00415841"/>
    <w:rsid w:val="00420D9E"/>
    <w:rsid w:val="00431470"/>
    <w:rsid w:val="00437097"/>
    <w:rsid w:val="00437D93"/>
    <w:rsid w:val="00441E2E"/>
    <w:rsid w:val="004478C9"/>
    <w:rsid w:val="00461DEE"/>
    <w:rsid w:val="00462F96"/>
    <w:rsid w:val="00463FC1"/>
    <w:rsid w:val="0046511B"/>
    <w:rsid w:val="0047141C"/>
    <w:rsid w:val="00473041"/>
    <w:rsid w:val="004759F9"/>
    <w:rsid w:val="00477CC8"/>
    <w:rsid w:val="00481F10"/>
    <w:rsid w:val="004830D1"/>
    <w:rsid w:val="004851C3"/>
    <w:rsid w:val="00496AA1"/>
    <w:rsid w:val="00496EE8"/>
    <w:rsid w:val="00497986"/>
    <w:rsid w:val="00497F4A"/>
    <w:rsid w:val="004A1E8E"/>
    <w:rsid w:val="004B1D1A"/>
    <w:rsid w:val="004B248D"/>
    <w:rsid w:val="004B30D1"/>
    <w:rsid w:val="004B5C85"/>
    <w:rsid w:val="004B5D80"/>
    <w:rsid w:val="004B70F4"/>
    <w:rsid w:val="004C2B86"/>
    <w:rsid w:val="004C4E6B"/>
    <w:rsid w:val="004C5688"/>
    <w:rsid w:val="004C5864"/>
    <w:rsid w:val="004D1421"/>
    <w:rsid w:val="004D2243"/>
    <w:rsid w:val="004D67F1"/>
    <w:rsid w:val="004D68F0"/>
    <w:rsid w:val="004D6A77"/>
    <w:rsid w:val="004E0B46"/>
    <w:rsid w:val="004E100E"/>
    <w:rsid w:val="004E2696"/>
    <w:rsid w:val="004E2E54"/>
    <w:rsid w:val="004E32FA"/>
    <w:rsid w:val="004E659A"/>
    <w:rsid w:val="004E7115"/>
    <w:rsid w:val="004F26FA"/>
    <w:rsid w:val="004F2CBF"/>
    <w:rsid w:val="004F6EBB"/>
    <w:rsid w:val="004F7A16"/>
    <w:rsid w:val="00500611"/>
    <w:rsid w:val="00506E43"/>
    <w:rsid w:val="00507227"/>
    <w:rsid w:val="005161A5"/>
    <w:rsid w:val="00535551"/>
    <w:rsid w:val="005371C0"/>
    <w:rsid w:val="00541D7D"/>
    <w:rsid w:val="005422BF"/>
    <w:rsid w:val="0054281B"/>
    <w:rsid w:val="00546F6A"/>
    <w:rsid w:val="00550820"/>
    <w:rsid w:val="005678E4"/>
    <w:rsid w:val="0057237C"/>
    <w:rsid w:val="005741FE"/>
    <w:rsid w:val="005745E8"/>
    <w:rsid w:val="00574A87"/>
    <w:rsid w:val="0059081C"/>
    <w:rsid w:val="00594A59"/>
    <w:rsid w:val="0059523A"/>
    <w:rsid w:val="005A14BD"/>
    <w:rsid w:val="005A3EA1"/>
    <w:rsid w:val="005B70CF"/>
    <w:rsid w:val="005C4784"/>
    <w:rsid w:val="005C5F9C"/>
    <w:rsid w:val="005D728C"/>
    <w:rsid w:val="005E03F6"/>
    <w:rsid w:val="005E1A75"/>
    <w:rsid w:val="005E5DD2"/>
    <w:rsid w:val="005F7CF3"/>
    <w:rsid w:val="0060015E"/>
    <w:rsid w:val="00602228"/>
    <w:rsid w:val="00614E31"/>
    <w:rsid w:val="0061766B"/>
    <w:rsid w:val="00617A75"/>
    <w:rsid w:val="00620B1A"/>
    <w:rsid w:val="00621EC6"/>
    <w:rsid w:val="006222BB"/>
    <w:rsid w:val="006224BE"/>
    <w:rsid w:val="00623A7D"/>
    <w:rsid w:val="00623CB5"/>
    <w:rsid w:val="00627502"/>
    <w:rsid w:val="00630DAF"/>
    <w:rsid w:val="00630DC1"/>
    <w:rsid w:val="006325B5"/>
    <w:rsid w:val="006348A4"/>
    <w:rsid w:val="00640A09"/>
    <w:rsid w:val="00643250"/>
    <w:rsid w:val="00643B8E"/>
    <w:rsid w:val="00646A46"/>
    <w:rsid w:val="00647A64"/>
    <w:rsid w:val="006529FB"/>
    <w:rsid w:val="0065480C"/>
    <w:rsid w:val="006558A0"/>
    <w:rsid w:val="00656CAB"/>
    <w:rsid w:val="00661D97"/>
    <w:rsid w:val="006627C2"/>
    <w:rsid w:val="00663CB3"/>
    <w:rsid w:val="0066662F"/>
    <w:rsid w:val="00666C40"/>
    <w:rsid w:val="00681268"/>
    <w:rsid w:val="00682C8E"/>
    <w:rsid w:val="00683531"/>
    <w:rsid w:val="00683ECC"/>
    <w:rsid w:val="00692DF7"/>
    <w:rsid w:val="00695174"/>
    <w:rsid w:val="00697641"/>
    <w:rsid w:val="006A17EB"/>
    <w:rsid w:val="006A2D39"/>
    <w:rsid w:val="006A434C"/>
    <w:rsid w:val="006A5307"/>
    <w:rsid w:val="006A5554"/>
    <w:rsid w:val="006B14AC"/>
    <w:rsid w:val="006B6F4B"/>
    <w:rsid w:val="006C0879"/>
    <w:rsid w:val="006C3363"/>
    <w:rsid w:val="006C6396"/>
    <w:rsid w:val="006D1266"/>
    <w:rsid w:val="006D1D22"/>
    <w:rsid w:val="006D29B6"/>
    <w:rsid w:val="006D3405"/>
    <w:rsid w:val="006D411F"/>
    <w:rsid w:val="006D6710"/>
    <w:rsid w:val="006D6D22"/>
    <w:rsid w:val="006D73AC"/>
    <w:rsid w:val="006E3464"/>
    <w:rsid w:val="006E48F1"/>
    <w:rsid w:val="006F354E"/>
    <w:rsid w:val="006F7F5B"/>
    <w:rsid w:val="007053F8"/>
    <w:rsid w:val="00714479"/>
    <w:rsid w:val="00714C6D"/>
    <w:rsid w:val="007172E6"/>
    <w:rsid w:val="007217C4"/>
    <w:rsid w:val="00723DCE"/>
    <w:rsid w:val="00730021"/>
    <w:rsid w:val="00737276"/>
    <w:rsid w:val="00741EA7"/>
    <w:rsid w:val="00743B0E"/>
    <w:rsid w:val="00750EEE"/>
    <w:rsid w:val="0075301F"/>
    <w:rsid w:val="007564C7"/>
    <w:rsid w:val="00770199"/>
    <w:rsid w:val="00771B68"/>
    <w:rsid w:val="00774034"/>
    <w:rsid w:val="0077739B"/>
    <w:rsid w:val="00780342"/>
    <w:rsid w:val="0078555A"/>
    <w:rsid w:val="00792808"/>
    <w:rsid w:val="007A01CA"/>
    <w:rsid w:val="007A1CD8"/>
    <w:rsid w:val="007A4B83"/>
    <w:rsid w:val="007B55DA"/>
    <w:rsid w:val="007C36A5"/>
    <w:rsid w:val="007D2F7C"/>
    <w:rsid w:val="007D3113"/>
    <w:rsid w:val="007D3E1D"/>
    <w:rsid w:val="007D4A46"/>
    <w:rsid w:val="007E1E58"/>
    <w:rsid w:val="007E2E0A"/>
    <w:rsid w:val="007E6D49"/>
    <w:rsid w:val="007F0570"/>
    <w:rsid w:val="007F33C2"/>
    <w:rsid w:val="007F3FBF"/>
    <w:rsid w:val="007F4CB4"/>
    <w:rsid w:val="007F4F71"/>
    <w:rsid w:val="00801471"/>
    <w:rsid w:val="00803ED7"/>
    <w:rsid w:val="008041C2"/>
    <w:rsid w:val="0080726F"/>
    <w:rsid w:val="008110F7"/>
    <w:rsid w:val="0081140A"/>
    <w:rsid w:val="00811423"/>
    <w:rsid w:val="00811497"/>
    <w:rsid w:val="00811B8D"/>
    <w:rsid w:val="008141CB"/>
    <w:rsid w:val="00814212"/>
    <w:rsid w:val="00816426"/>
    <w:rsid w:val="00823C2B"/>
    <w:rsid w:val="00831123"/>
    <w:rsid w:val="00833C2C"/>
    <w:rsid w:val="00837C9A"/>
    <w:rsid w:val="00840C44"/>
    <w:rsid w:val="008417B1"/>
    <w:rsid w:val="00846547"/>
    <w:rsid w:val="00847AF0"/>
    <w:rsid w:val="0085365C"/>
    <w:rsid w:val="00853919"/>
    <w:rsid w:val="0085573F"/>
    <w:rsid w:val="00857830"/>
    <w:rsid w:val="00863DB6"/>
    <w:rsid w:val="008655E1"/>
    <w:rsid w:val="0086610B"/>
    <w:rsid w:val="00883124"/>
    <w:rsid w:val="008867CB"/>
    <w:rsid w:val="008878D4"/>
    <w:rsid w:val="0089432D"/>
    <w:rsid w:val="00895B31"/>
    <w:rsid w:val="00895FC6"/>
    <w:rsid w:val="00896031"/>
    <w:rsid w:val="00896170"/>
    <w:rsid w:val="00896FEE"/>
    <w:rsid w:val="008A07C2"/>
    <w:rsid w:val="008A1073"/>
    <w:rsid w:val="008A242E"/>
    <w:rsid w:val="008B04B9"/>
    <w:rsid w:val="008B32F3"/>
    <w:rsid w:val="008B392D"/>
    <w:rsid w:val="008B4759"/>
    <w:rsid w:val="008B5AF6"/>
    <w:rsid w:val="008C3230"/>
    <w:rsid w:val="008C3C9E"/>
    <w:rsid w:val="008C79B9"/>
    <w:rsid w:val="008D538F"/>
    <w:rsid w:val="008F1FCD"/>
    <w:rsid w:val="008F36F8"/>
    <w:rsid w:val="008F4BDD"/>
    <w:rsid w:val="008F71DE"/>
    <w:rsid w:val="0090161D"/>
    <w:rsid w:val="00902B05"/>
    <w:rsid w:val="0090513F"/>
    <w:rsid w:val="009079FB"/>
    <w:rsid w:val="00910769"/>
    <w:rsid w:val="00913C86"/>
    <w:rsid w:val="009310EA"/>
    <w:rsid w:val="00933576"/>
    <w:rsid w:val="00933E02"/>
    <w:rsid w:val="009356DE"/>
    <w:rsid w:val="009441FB"/>
    <w:rsid w:val="00945EE3"/>
    <w:rsid w:val="00945EF9"/>
    <w:rsid w:val="0094637B"/>
    <w:rsid w:val="0095155E"/>
    <w:rsid w:val="00952BE3"/>
    <w:rsid w:val="00954E2C"/>
    <w:rsid w:val="00956E33"/>
    <w:rsid w:val="00962E14"/>
    <w:rsid w:val="00964B02"/>
    <w:rsid w:val="00971E5F"/>
    <w:rsid w:val="00981B3C"/>
    <w:rsid w:val="00981BF7"/>
    <w:rsid w:val="009833D3"/>
    <w:rsid w:val="00983E13"/>
    <w:rsid w:val="00986236"/>
    <w:rsid w:val="0098697C"/>
    <w:rsid w:val="0098712E"/>
    <w:rsid w:val="00990319"/>
    <w:rsid w:val="009908C1"/>
    <w:rsid w:val="009914C7"/>
    <w:rsid w:val="00993244"/>
    <w:rsid w:val="009A3EA9"/>
    <w:rsid w:val="009A5B33"/>
    <w:rsid w:val="009B29F4"/>
    <w:rsid w:val="009B428A"/>
    <w:rsid w:val="009C20AC"/>
    <w:rsid w:val="009C2B4F"/>
    <w:rsid w:val="009C590A"/>
    <w:rsid w:val="009D17C2"/>
    <w:rsid w:val="009D1DCA"/>
    <w:rsid w:val="009D3287"/>
    <w:rsid w:val="009D46D6"/>
    <w:rsid w:val="009E0A04"/>
    <w:rsid w:val="009F5AC5"/>
    <w:rsid w:val="00A01BFA"/>
    <w:rsid w:val="00A035C1"/>
    <w:rsid w:val="00A07DE5"/>
    <w:rsid w:val="00A07DEF"/>
    <w:rsid w:val="00A11244"/>
    <w:rsid w:val="00A1151C"/>
    <w:rsid w:val="00A15A2A"/>
    <w:rsid w:val="00A235D6"/>
    <w:rsid w:val="00A26A59"/>
    <w:rsid w:val="00A26A65"/>
    <w:rsid w:val="00A35291"/>
    <w:rsid w:val="00A4033C"/>
    <w:rsid w:val="00A504A9"/>
    <w:rsid w:val="00A55596"/>
    <w:rsid w:val="00A619AC"/>
    <w:rsid w:val="00A70D57"/>
    <w:rsid w:val="00A73C2F"/>
    <w:rsid w:val="00A778B7"/>
    <w:rsid w:val="00A80B55"/>
    <w:rsid w:val="00A83910"/>
    <w:rsid w:val="00A853BA"/>
    <w:rsid w:val="00A855FE"/>
    <w:rsid w:val="00A858FE"/>
    <w:rsid w:val="00AA2008"/>
    <w:rsid w:val="00AA56A9"/>
    <w:rsid w:val="00AB44F9"/>
    <w:rsid w:val="00AB662A"/>
    <w:rsid w:val="00AC346E"/>
    <w:rsid w:val="00AC669E"/>
    <w:rsid w:val="00AE058D"/>
    <w:rsid w:val="00AE11DF"/>
    <w:rsid w:val="00AE46DD"/>
    <w:rsid w:val="00B13191"/>
    <w:rsid w:val="00B1477F"/>
    <w:rsid w:val="00B215F7"/>
    <w:rsid w:val="00B24664"/>
    <w:rsid w:val="00B24A71"/>
    <w:rsid w:val="00B27278"/>
    <w:rsid w:val="00B30851"/>
    <w:rsid w:val="00B32377"/>
    <w:rsid w:val="00B3380B"/>
    <w:rsid w:val="00B378E1"/>
    <w:rsid w:val="00B40851"/>
    <w:rsid w:val="00B422AE"/>
    <w:rsid w:val="00B44085"/>
    <w:rsid w:val="00B476B9"/>
    <w:rsid w:val="00B50816"/>
    <w:rsid w:val="00B6428C"/>
    <w:rsid w:val="00B7674B"/>
    <w:rsid w:val="00B838FE"/>
    <w:rsid w:val="00B91673"/>
    <w:rsid w:val="00B919B4"/>
    <w:rsid w:val="00B95E60"/>
    <w:rsid w:val="00B9666A"/>
    <w:rsid w:val="00BA2B47"/>
    <w:rsid w:val="00BA44C5"/>
    <w:rsid w:val="00BB0CEB"/>
    <w:rsid w:val="00BB1A72"/>
    <w:rsid w:val="00BB2408"/>
    <w:rsid w:val="00BB6B35"/>
    <w:rsid w:val="00BC394E"/>
    <w:rsid w:val="00BC4DAF"/>
    <w:rsid w:val="00BC5398"/>
    <w:rsid w:val="00BC7620"/>
    <w:rsid w:val="00BD1D7C"/>
    <w:rsid w:val="00BD3794"/>
    <w:rsid w:val="00BD4865"/>
    <w:rsid w:val="00BD59D6"/>
    <w:rsid w:val="00BD638A"/>
    <w:rsid w:val="00BE1A6A"/>
    <w:rsid w:val="00BE1B2F"/>
    <w:rsid w:val="00BF2B4D"/>
    <w:rsid w:val="00BF340A"/>
    <w:rsid w:val="00BF5480"/>
    <w:rsid w:val="00BF6664"/>
    <w:rsid w:val="00BF67BB"/>
    <w:rsid w:val="00BF7B34"/>
    <w:rsid w:val="00C00F1A"/>
    <w:rsid w:val="00C07719"/>
    <w:rsid w:val="00C117B8"/>
    <w:rsid w:val="00C121BB"/>
    <w:rsid w:val="00C12A4F"/>
    <w:rsid w:val="00C12FC9"/>
    <w:rsid w:val="00C13F65"/>
    <w:rsid w:val="00C163FA"/>
    <w:rsid w:val="00C16B21"/>
    <w:rsid w:val="00C21D1F"/>
    <w:rsid w:val="00C23EB6"/>
    <w:rsid w:val="00C2727C"/>
    <w:rsid w:val="00C3019B"/>
    <w:rsid w:val="00C3599B"/>
    <w:rsid w:val="00C37452"/>
    <w:rsid w:val="00C5515C"/>
    <w:rsid w:val="00C60913"/>
    <w:rsid w:val="00C6273C"/>
    <w:rsid w:val="00C707A4"/>
    <w:rsid w:val="00C801E4"/>
    <w:rsid w:val="00C86FFF"/>
    <w:rsid w:val="00C9273D"/>
    <w:rsid w:val="00C93931"/>
    <w:rsid w:val="00C956EA"/>
    <w:rsid w:val="00C957B0"/>
    <w:rsid w:val="00C97ABD"/>
    <w:rsid w:val="00CA1BA1"/>
    <w:rsid w:val="00CA2D8B"/>
    <w:rsid w:val="00CA46C3"/>
    <w:rsid w:val="00CA6B67"/>
    <w:rsid w:val="00CB0729"/>
    <w:rsid w:val="00CC0202"/>
    <w:rsid w:val="00CC2D37"/>
    <w:rsid w:val="00CC4074"/>
    <w:rsid w:val="00CE0960"/>
    <w:rsid w:val="00CE0963"/>
    <w:rsid w:val="00CE43B3"/>
    <w:rsid w:val="00CF0719"/>
    <w:rsid w:val="00CF12E6"/>
    <w:rsid w:val="00CF2E04"/>
    <w:rsid w:val="00D04EB2"/>
    <w:rsid w:val="00D05582"/>
    <w:rsid w:val="00D13828"/>
    <w:rsid w:val="00D14E97"/>
    <w:rsid w:val="00D22070"/>
    <w:rsid w:val="00D2439B"/>
    <w:rsid w:val="00D32CA2"/>
    <w:rsid w:val="00D3382E"/>
    <w:rsid w:val="00D41296"/>
    <w:rsid w:val="00D42783"/>
    <w:rsid w:val="00D4329F"/>
    <w:rsid w:val="00D44A97"/>
    <w:rsid w:val="00D51B4C"/>
    <w:rsid w:val="00D534A2"/>
    <w:rsid w:val="00D54778"/>
    <w:rsid w:val="00D6626E"/>
    <w:rsid w:val="00D66BFE"/>
    <w:rsid w:val="00D677CC"/>
    <w:rsid w:val="00D70E11"/>
    <w:rsid w:val="00D7417C"/>
    <w:rsid w:val="00D75C43"/>
    <w:rsid w:val="00D833BA"/>
    <w:rsid w:val="00D83DA0"/>
    <w:rsid w:val="00D86F66"/>
    <w:rsid w:val="00D92265"/>
    <w:rsid w:val="00D95D6D"/>
    <w:rsid w:val="00D977D9"/>
    <w:rsid w:val="00DA1F42"/>
    <w:rsid w:val="00DB2D0C"/>
    <w:rsid w:val="00DB391F"/>
    <w:rsid w:val="00DC06FC"/>
    <w:rsid w:val="00DC46EE"/>
    <w:rsid w:val="00DC47E7"/>
    <w:rsid w:val="00DD00BF"/>
    <w:rsid w:val="00DD1D3B"/>
    <w:rsid w:val="00DD6398"/>
    <w:rsid w:val="00DD6A0C"/>
    <w:rsid w:val="00DE120E"/>
    <w:rsid w:val="00DE1511"/>
    <w:rsid w:val="00DE6686"/>
    <w:rsid w:val="00DE70BF"/>
    <w:rsid w:val="00DF29AA"/>
    <w:rsid w:val="00DF4093"/>
    <w:rsid w:val="00DF43F2"/>
    <w:rsid w:val="00DF522F"/>
    <w:rsid w:val="00DF63A9"/>
    <w:rsid w:val="00DF751E"/>
    <w:rsid w:val="00DF7564"/>
    <w:rsid w:val="00E023BF"/>
    <w:rsid w:val="00E03159"/>
    <w:rsid w:val="00E03B66"/>
    <w:rsid w:val="00E03C25"/>
    <w:rsid w:val="00E1593E"/>
    <w:rsid w:val="00E20281"/>
    <w:rsid w:val="00E245B2"/>
    <w:rsid w:val="00E367A4"/>
    <w:rsid w:val="00E42006"/>
    <w:rsid w:val="00E50E94"/>
    <w:rsid w:val="00E57EB8"/>
    <w:rsid w:val="00E643C5"/>
    <w:rsid w:val="00E70C4C"/>
    <w:rsid w:val="00E73515"/>
    <w:rsid w:val="00E76644"/>
    <w:rsid w:val="00E766A8"/>
    <w:rsid w:val="00E8519C"/>
    <w:rsid w:val="00E85529"/>
    <w:rsid w:val="00E860EF"/>
    <w:rsid w:val="00EA12A6"/>
    <w:rsid w:val="00EA3C5A"/>
    <w:rsid w:val="00EA602F"/>
    <w:rsid w:val="00EC4C79"/>
    <w:rsid w:val="00ED1379"/>
    <w:rsid w:val="00ED759C"/>
    <w:rsid w:val="00EE0FE2"/>
    <w:rsid w:val="00EE350F"/>
    <w:rsid w:val="00EE446A"/>
    <w:rsid w:val="00EE4660"/>
    <w:rsid w:val="00EE5155"/>
    <w:rsid w:val="00EE6CD5"/>
    <w:rsid w:val="00EE7B00"/>
    <w:rsid w:val="00EF128D"/>
    <w:rsid w:val="00EF3F7C"/>
    <w:rsid w:val="00EF5980"/>
    <w:rsid w:val="00EF5C35"/>
    <w:rsid w:val="00F0325E"/>
    <w:rsid w:val="00F038FB"/>
    <w:rsid w:val="00F03A13"/>
    <w:rsid w:val="00F0776A"/>
    <w:rsid w:val="00F1065F"/>
    <w:rsid w:val="00F11A91"/>
    <w:rsid w:val="00F21571"/>
    <w:rsid w:val="00F242DF"/>
    <w:rsid w:val="00F24A91"/>
    <w:rsid w:val="00F36D0D"/>
    <w:rsid w:val="00F37E22"/>
    <w:rsid w:val="00F4375B"/>
    <w:rsid w:val="00F50AC9"/>
    <w:rsid w:val="00F5281A"/>
    <w:rsid w:val="00F54924"/>
    <w:rsid w:val="00F56805"/>
    <w:rsid w:val="00F575FF"/>
    <w:rsid w:val="00F62BFB"/>
    <w:rsid w:val="00F642F6"/>
    <w:rsid w:val="00F66E2B"/>
    <w:rsid w:val="00F836AF"/>
    <w:rsid w:val="00F87172"/>
    <w:rsid w:val="00F90867"/>
    <w:rsid w:val="00F9226C"/>
    <w:rsid w:val="00FA0E3C"/>
    <w:rsid w:val="00FA40EF"/>
    <w:rsid w:val="00FA43ED"/>
    <w:rsid w:val="00FA6B7E"/>
    <w:rsid w:val="00FA70F6"/>
    <w:rsid w:val="00FB5855"/>
    <w:rsid w:val="00FB6383"/>
    <w:rsid w:val="00FD430E"/>
    <w:rsid w:val="00FD6196"/>
    <w:rsid w:val="00FE1B70"/>
    <w:rsid w:val="00FE2F75"/>
    <w:rsid w:val="00FE3F97"/>
    <w:rsid w:val="00FE451A"/>
    <w:rsid w:val="00FE5169"/>
    <w:rsid w:val="00FF21EE"/>
    <w:rsid w:val="00FF3619"/>
    <w:rsid w:val="00FF4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F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200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200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200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200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200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200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200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200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200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480"/>
    <w:pPr>
      <w:ind w:left="720"/>
      <w:contextualSpacing/>
    </w:pPr>
  </w:style>
  <w:style w:type="paragraph" w:styleId="FootnoteText">
    <w:name w:val="footnote text"/>
    <w:basedOn w:val="Normal"/>
    <w:link w:val="FootnoteTextChar"/>
    <w:uiPriority w:val="99"/>
    <w:unhideWhenUsed/>
    <w:rsid w:val="00BF5480"/>
    <w:pPr>
      <w:spacing w:after="0"/>
    </w:pPr>
    <w:rPr>
      <w:sz w:val="20"/>
      <w:szCs w:val="20"/>
    </w:rPr>
  </w:style>
  <w:style w:type="character" w:customStyle="1" w:styleId="FootnoteTextChar">
    <w:name w:val="Footnote Text Char"/>
    <w:basedOn w:val="DefaultParagraphFont"/>
    <w:link w:val="FootnoteText"/>
    <w:uiPriority w:val="99"/>
    <w:rsid w:val="00BF5480"/>
    <w:rPr>
      <w:sz w:val="20"/>
      <w:szCs w:val="20"/>
    </w:rPr>
  </w:style>
  <w:style w:type="character" w:styleId="FootnoteReference">
    <w:name w:val="footnote reference"/>
    <w:basedOn w:val="DefaultParagraphFont"/>
    <w:uiPriority w:val="99"/>
    <w:semiHidden/>
    <w:unhideWhenUsed/>
    <w:rsid w:val="00BF5480"/>
    <w:rPr>
      <w:vertAlign w:val="superscript"/>
    </w:rPr>
  </w:style>
  <w:style w:type="paragraph" w:styleId="EndnoteText">
    <w:name w:val="endnote text"/>
    <w:basedOn w:val="Normal"/>
    <w:link w:val="EndnoteTextChar"/>
    <w:uiPriority w:val="99"/>
    <w:semiHidden/>
    <w:unhideWhenUsed/>
    <w:rsid w:val="00B24A71"/>
    <w:pPr>
      <w:spacing w:after="0"/>
    </w:pPr>
    <w:rPr>
      <w:sz w:val="20"/>
      <w:szCs w:val="20"/>
    </w:rPr>
  </w:style>
  <w:style w:type="character" w:customStyle="1" w:styleId="EndnoteTextChar">
    <w:name w:val="Endnote Text Char"/>
    <w:basedOn w:val="DefaultParagraphFont"/>
    <w:link w:val="EndnoteText"/>
    <w:uiPriority w:val="99"/>
    <w:semiHidden/>
    <w:rsid w:val="00B24A71"/>
    <w:rPr>
      <w:sz w:val="20"/>
      <w:szCs w:val="20"/>
    </w:rPr>
  </w:style>
  <w:style w:type="character" w:styleId="EndnoteReference">
    <w:name w:val="endnote reference"/>
    <w:basedOn w:val="DefaultParagraphFont"/>
    <w:uiPriority w:val="99"/>
    <w:semiHidden/>
    <w:unhideWhenUsed/>
    <w:rsid w:val="00B24A71"/>
    <w:rPr>
      <w:vertAlign w:val="superscript"/>
    </w:rPr>
  </w:style>
  <w:style w:type="character" w:styleId="Hyperlink">
    <w:name w:val="Hyperlink"/>
    <w:basedOn w:val="DefaultParagraphFont"/>
    <w:uiPriority w:val="99"/>
    <w:unhideWhenUsed/>
    <w:rsid w:val="008041C2"/>
    <w:rPr>
      <w:color w:val="0000FF" w:themeColor="hyperlink"/>
      <w:u w:val="single"/>
    </w:rPr>
  </w:style>
  <w:style w:type="paragraph" w:styleId="Header">
    <w:name w:val="header"/>
    <w:basedOn w:val="Normal"/>
    <w:link w:val="HeaderChar"/>
    <w:uiPriority w:val="99"/>
    <w:unhideWhenUsed/>
    <w:rsid w:val="008417B1"/>
    <w:pPr>
      <w:tabs>
        <w:tab w:val="center" w:pos="4680"/>
        <w:tab w:val="right" w:pos="9360"/>
      </w:tabs>
      <w:spacing w:after="0"/>
    </w:pPr>
  </w:style>
  <w:style w:type="character" w:customStyle="1" w:styleId="HeaderChar">
    <w:name w:val="Header Char"/>
    <w:basedOn w:val="DefaultParagraphFont"/>
    <w:link w:val="Header"/>
    <w:uiPriority w:val="99"/>
    <w:rsid w:val="008417B1"/>
  </w:style>
  <w:style w:type="paragraph" w:styleId="Footer">
    <w:name w:val="footer"/>
    <w:basedOn w:val="Normal"/>
    <w:link w:val="FooterChar"/>
    <w:uiPriority w:val="99"/>
    <w:unhideWhenUsed/>
    <w:rsid w:val="008417B1"/>
    <w:pPr>
      <w:tabs>
        <w:tab w:val="center" w:pos="4680"/>
        <w:tab w:val="right" w:pos="9360"/>
      </w:tabs>
      <w:spacing w:after="0"/>
    </w:pPr>
  </w:style>
  <w:style w:type="character" w:customStyle="1" w:styleId="FooterChar">
    <w:name w:val="Footer Char"/>
    <w:basedOn w:val="DefaultParagraphFont"/>
    <w:link w:val="Footer"/>
    <w:uiPriority w:val="99"/>
    <w:rsid w:val="008417B1"/>
  </w:style>
  <w:style w:type="character" w:customStyle="1" w:styleId="Heading1Char">
    <w:name w:val="Heading 1 Char"/>
    <w:basedOn w:val="DefaultParagraphFont"/>
    <w:link w:val="Heading1"/>
    <w:uiPriority w:val="9"/>
    <w:rsid w:val="00E420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2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20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420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420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420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420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420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4200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15D82"/>
    <w:rPr>
      <w:sz w:val="16"/>
      <w:szCs w:val="16"/>
    </w:rPr>
  </w:style>
  <w:style w:type="paragraph" w:styleId="CommentText">
    <w:name w:val="annotation text"/>
    <w:basedOn w:val="Normal"/>
    <w:link w:val="CommentTextChar"/>
    <w:uiPriority w:val="99"/>
    <w:semiHidden/>
    <w:unhideWhenUsed/>
    <w:rsid w:val="00015D82"/>
    <w:rPr>
      <w:sz w:val="20"/>
      <w:szCs w:val="20"/>
    </w:rPr>
  </w:style>
  <w:style w:type="character" w:customStyle="1" w:styleId="CommentTextChar">
    <w:name w:val="Comment Text Char"/>
    <w:basedOn w:val="DefaultParagraphFont"/>
    <w:link w:val="CommentText"/>
    <w:uiPriority w:val="99"/>
    <w:semiHidden/>
    <w:rsid w:val="00015D82"/>
    <w:rPr>
      <w:sz w:val="20"/>
      <w:szCs w:val="20"/>
    </w:rPr>
  </w:style>
  <w:style w:type="paragraph" w:styleId="CommentSubject">
    <w:name w:val="annotation subject"/>
    <w:basedOn w:val="CommentText"/>
    <w:next w:val="CommentText"/>
    <w:link w:val="CommentSubjectChar"/>
    <w:uiPriority w:val="99"/>
    <w:semiHidden/>
    <w:unhideWhenUsed/>
    <w:rsid w:val="00015D82"/>
    <w:rPr>
      <w:b/>
      <w:bCs/>
    </w:rPr>
  </w:style>
  <w:style w:type="character" w:customStyle="1" w:styleId="CommentSubjectChar">
    <w:name w:val="Comment Subject Char"/>
    <w:basedOn w:val="CommentTextChar"/>
    <w:link w:val="CommentSubject"/>
    <w:uiPriority w:val="99"/>
    <w:semiHidden/>
    <w:rsid w:val="00015D82"/>
    <w:rPr>
      <w:b/>
      <w:bCs/>
      <w:sz w:val="20"/>
      <w:szCs w:val="20"/>
    </w:rPr>
  </w:style>
  <w:style w:type="paragraph" w:styleId="BalloonText">
    <w:name w:val="Balloon Text"/>
    <w:basedOn w:val="Normal"/>
    <w:link w:val="BalloonTextChar"/>
    <w:uiPriority w:val="99"/>
    <w:semiHidden/>
    <w:unhideWhenUsed/>
    <w:rsid w:val="00015D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D82"/>
    <w:rPr>
      <w:rFonts w:ascii="Tahoma" w:hAnsi="Tahoma" w:cs="Tahoma"/>
      <w:sz w:val="16"/>
      <w:szCs w:val="16"/>
    </w:rPr>
  </w:style>
  <w:style w:type="paragraph" w:styleId="Revision">
    <w:name w:val="Revision"/>
    <w:hidden/>
    <w:uiPriority w:val="99"/>
    <w:semiHidden/>
    <w:rsid w:val="008B5AF6"/>
    <w:pPr>
      <w:spacing w:after="0"/>
    </w:pPr>
  </w:style>
  <w:style w:type="table" w:styleId="TableGrid">
    <w:name w:val="Table Grid"/>
    <w:basedOn w:val="TableNormal"/>
    <w:uiPriority w:val="59"/>
    <w:rsid w:val="00D055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5864"/>
    <w:pPr>
      <w:spacing w:before="100" w:beforeAutospacing="1" w:after="100" w:afterAutospacing="1"/>
    </w:pPr>
    <w:rPr>
      <w:rFonts w:ascii="Times" w:hAnsi="Times" w:cs="Times New Roman"/>
      <w:sz w:val="20"/>
      <w:szCs w:val="20"/>
      <w:lang w:val="it-IT"/>
    </w:rPr>
  </w:style>
  <w:style w:type="paragraph" w:styleId="TOCHeading">
    <w:name w:val="TOC Heading"/>
    <w:basedOn w:val="Heading1"/>
    <w:next w:val="Normal"/>
    <w:uiPriority w:val="39"/>
    <w:semiHidden/>
    <w:unhideWhenUsed/>
    <w:qFormat/>
    <w:rsid w:val="00D677CC"/>
    <w:pPr>
      <w:numPr>
        <w:numId w:val="0"/>
      </w:numPr>
      <w:spacing w:line="276" w:lineRule="auto"/>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200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200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200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200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200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200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200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200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200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480"/>
    <w:pPr>
      <w:ind w:left="720"/>
      <w:contextualSpacing/>
    </w:pPr>
  </w:style>
  <w:style w:type="paragraph" w:styleId="FootnoteText">
    <w:name w:val="footnote text"/>
    <w:basedOn w:val="Normal"/>
    <w:link w:val="FootnoteTextChar"/>
    <w:uiPriority w:val="99"/>
    <w:unhideWhenUsed/>
    <w:rsid w:val="00BF5480"/>
    <w:pPr>
      <w:spacing w:after="0"/>
    </w:pPr>
    <w:rPr>
      <w:sz w:val="20"/>
      <w:szCs w:val="20"/>
    </w:rPr>
  </w:style>
  <w:style w:type="character" w:customStyle="1" w:styleId="FootnoteTextChar">
    <w:name w:val="Footnote Text Char"/>
    <w:basedOn w:val="DefaultParagraphFont"/>
    <w:link w:val="FootnoteText"/>
    <w:uiPriority w:val="99"/>
    <w:rsid w:val="00BF5480"/>
    <w:rPr>
      <w:sz w:val="20"/>
      <w:szCs w:val="20"/>
    </w:rPr>
  </w:style>
  <w:style w:type="character" w:styleId="FootnoteReference">
    <w:name w:val="footnote reference"/>
    <w:basedOn w:val="DefaultParagraphFont"/>
    <w:uiPriority w:val="99"/>
    <w:semiHidden/>
    <w:unhideWhenUsed/>
    <w:rsid w:val="00BF5480"/>
    <w:rPr>
      <w:vertAlign w:val="superscript"/>
    </w:rPr>
  </w:style>
  <w:style w:type="paragraph" w:styleId="EndnoteText">
    <w:name w:val="endnote text"/>
    <w:basedOn w:val="Normal"/>
    <w:link w:val="EndnoteTextChar"/>
    <w:uiPriority w:val="99"/>
    <w:semiHidden/>
    <w:unhideWhenUsed/>
    <w:rsid w:val="00B24A71"/>
    <w:pPr>
      <w:spacing w:after="0"/>
    </w:pPr>
    <w:rPr>
      <w:sz w:val="20"/>
      <w:szCs w:val="20"/>
    </w:rPr>
  </w:style>
  <w:style w:type="character" w:customStyle="1" w:styleId="EndnoteTextChar">
    <w:name w:val="Endnote Text Char"/>
    <w:basedOn w:val="DefaultParagraphFont"/>
    <w:link w:val="EndnoteText"/>
    <w:uiPriority w:val="99"/>
    <w:semiHidden/>
    <w:rsid w:val="00B24A71"/>
    <w:rPr>
      <w:sz w:val="20"/>
      <w:szCs w:val="20"/>
    </w:rPr>
  </w:style>
  <w:style w:type="character" w:styleId="EndnoteReference">
    <w:name w:val="endnote reference"/>
    <w:basedOn w:val="DefaultParagraphFont"/>
    <w:uiPriority w:val="99"/>
    <w:semiHidden/>
    <w:unhideWhenUsed/>
    <w:rsid w:val="00B24A71"/>
    <w:rPr>
      <w:vertAlign w:val="superscript"/>
    </w:rPr>
  </w:style>
  <w:style w:type="character" w:styleId="Hyperlink">
    <w:name w:val="Hyperlink"/>
    <w:basedOn w:val="DefaultParagraphFont"/>
    <w:uiPriority w:val="99"/>
    <w:unhideWhenUsed/>
    <w:rsid w:val="008041C2"/>
    <w:rPr>
      <w:color w:val="0000FF" w:themeColor="hyperlink"/>
      <w:u w:val="single"/>
    </w:rPr>
  </w:style>
  <w:style w:type="paragraph" w:styleId="Header">
    <w:name w:val="header"/>
    <w:basedOn w:val="Normal"/>
    <w:link w:val="HeaderChar"/>
    <w:uiPriority w:val="99"/>
    <w:unhideWhenUsed/>
    <w:rsid w:val="008417B1"/>
    <w:pPr>
      <w:tabs>
        <w:tab w:val="center" w:pos="4680"/>
        <w:tab w:val="right" w:pos="9360"/>
      </w:tabs>
      <w:spacing w:after="0"/>
    </w:pPr>
  </w:style>
  <w:style w:type="character" w:customStyle="1" w:styleId="HeaderChar">
    <w:name w:val="Header Char"/>
    <w:basedOn w:val="DefaultParagraphFont"/>
    <w:link w:val="Header"/>
    <w:uiPriority w:val="99"/>
    <w:rsid w:val="008417B1"/>
  </w:style>
  <w:style w:type="paragraph" w:styleId="Footer">
    <w:name w:val="footer"/>
    <w:basedOn w:val="Normal"/>
    <w:link w:val="FooterChar"/>
    <w:uiPriority w:val="99"/>
    <w:unhideWhenUsed/>
    <w:rsid w:val="008417B1"/>
    <w:pPr>
      <w:tabs>
        <w:tab w:val="center" w:pos="4680"/>
        <w:tab w:val="right" w:pos="9360"/>
      </w:tabs>
      <w:spacing w:after="0"/>
    </w:pPr>
  </w:style>
  <w:style w:type="character" w:customStyle="1" w:styleId="FooterChar">
    <w:name w:val="Footer Char"/>
    <w:basedOn w:val="DefaultParagraphFont"/>
    <w:link w:val="Footer"/>
    <w:uiPriority w:val="99"/>
    <w:rsid w:val="008417B1"/>
  </w:style>
  <w:style w:type="character" w:customStyle="1" w:styleId="Heading1Char">
    <w:name w:val="Heading 1 Char"/>
    <w:basedOn w:val="DefaultParagraphFont"/>
    <w:link w:val="Heading1"/>
    <w:uiPriority w:val="9"/>
    <w:rsid w:val="00E420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2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20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420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420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420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420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420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4200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15D82"/>
    <w:rPr>
      <w:sz w:val="16"/>
      <w:szCs w:val="16"/>
    </w:rPr>
  </w:style>
  <w:style w:type="paragraph" w:styleId="CommentText">
    <w:name w:val="annotation text"/>
    <w:basedOn w:val="Normal"/>
    <w:link w:val="CommentTextChar"/>
    <w:uiPriority w:val="99"/>
    <w:semiHidden/>
    <w:unhideWhenUsed/>
    <w:rsid w:val="00015D82"/>
    <w:rPr>
      <w:sz w:val="20"/>
      <w:szCs w:val="20"/>
    </w:rPr>
  </w:style>
  <w:style w:type="character" w:customStyle="1" w:styleId="CommentTextChar">
    <w:name w:val="Comment Text Char"/>
    <w:basedOn w:val="DefaultParagraphFont"/>
    <w:link w:val="CommentText"/>
    <w:uiPriority w:val="99"/>
    <w:semiHidden/>
    <w:rsid w:val="00015D82"/>
    <w:rPr>
      <w:sz w:val="20"/>
      <w:szCs w:val="20"/>
    </w:rPr>
  </w:style>
  <w:style w:type="paragraph" w:styleId="CommentSubject">
    <w:name w:val="annotation subject"/>
    <w:basedOn w:val="CommentText"/>
    <w:next w:val="CommentText"/>
    <w:link w:val="CommentSubjectChar"/>
    <w:uiPriority w:val="99"/>
    <w:semiHidden/>
    <w:unhideWhenUsed/>
    <w:rsid w:val="00015D82"/>
    <w:rPr>
      <w:b/>
      <w:bCs/>
    </w:rPr>
  </w:style>
  <w:style w:type="character" w:customStyle="1" w:styleId="CommentSubjectChar">
    <w:name w:val="Comment Subject Char"/>
    <w:basedOn w:val="CommentTextChar"/>
    <w:link w:val="CommentSubject"/>
    <w:uiPriority w:val="99"/>
    <w:semiHidden/>
    <w:rsid w:val="00015D82"/>
    <w:rPr>
      <w:b/>
      <w:bCs/>
      <w:sz w:val="20"/>
      <w:szCs w:val="20"/>
    </w:rPr>
  </w:style>
  <w:style w:type="paragraph" w:styleId="BalloonText">
    <w:name w:val="Balloon Text"/>
    <w:basedOn w:val="Normal"/>
    <w:link w:val="BalloonTextChar"/>
    <w:uiPriority w:val="99"/>
    <w:semiHidden/>
    <w:unhideWhenUsed/>
    <w:rsid w:val="00015D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D82"/>
    <w:rPr>
      <w:rFonts w:ascii="Tahoma" w:hAnsi="Tahoma" w:cs="Tahoma"/>
      <w:sz w:val="16"/>
      <w:szCs w:val="16"/>
    </w:rPr>
  </w:style>
  <w:style w:type="paragraph" w:styleId="Revision">
    <w:name w:val="Revision"/>
    <w:hidden/>
    <w:uiPriority w:val="99"/>
    <w:semiHidden/>
    <w:rsid w:val="008B5AF6"/>
    <w:pPr>
      <w:spacing w:after="0"/>
    </w:pPr>
  </w:style>
  <w:style w:type="table" w:styleId="TableGrid">
    <w:name w:val="Table Grid"/>
    <w:basedOn w:val="TableNormal"/>
    <w:uiPriority w:val="59"/>
    <w:rsid w:val="00D055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5864"/>
    <w:pPr>
      <w:spacing w:before="100" w:beforeAutospacing="1" w:after="100" w:afterAutospacing="1"/>
    </w:pPr>
    <w:rPr>
      <w:rFonts w:ascii="Times" w:hAnsi="Times" w:cs="Times New Roman"/>
      <w:sz w:val="20"/>
      <w:szCs w:val="20"/>
      <w:lang w:val="it-IT"/>
    </w:rPr>
  </w:style>
  <w:style w:type="paragraph" w:styleId="TOCHeading">
    <w:name w:val="TOC Heading"/>
    <w:basedOn w:val="Heading1"/>
    <w:next w:val="Normal"/>
    <w:uiPriority w:val="39"/>
    <w:semiHidden/>
    <w:unhideWhenUsed/>
    <w:qFormat/>
    <w:rsid w:val="00D677CC"/>
    <w:pPr>
      <w:numPr>
        <w:numId w:val="0"/>
      </w:num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83522">
      <w:bodyDiv w:val="1"/>
      <w:marLeft w:val="0"/>
      <w:marRight w:val="0"/>
      <w:marTop w:val="0"/>
      <w:marBottom w:val="0"/>
      <w:divBdr>
        <w:top w:val="none" w:sz="0" w:space="0" w:color="auto"/>
        <w:left w:val="none" w:sz="0" w:space="0" w:color="auto"/>
        <w:bottom w:val="none" w:sz="0" w:space="0" w:color="auto"/>
        <w:right w:val="none" w:sz="0" w:space="0" w:color="auto"/>
      </w:divBdr>
      <w:divsChild>
        <w:div w:id="1151412625">
          <w:marLeft w:val="0"/>
          <w:marRight w:val="0"/>
          <w:marTop w:val="0"/>
          <w:marBottom w:val="0"/>
          <w:divBdr>
            <w:top w:val="none" w:sz="0" w:space="0" w:color="auto"/>
            <w:left w:val="none" w:sz="0" w:space="0" w:color="auto"/>
            <w:bottom w:val="none" w:sz="0" w:space="0" w:color="auto"/>
            <w:right w:val="none" w:sz="0" w:space="0" w:color="auto"/>
          </w:divBdr>
        </w:div>
        <w:div w:id="649602608">
          <w:marLeft w:val="0"/>
          <w:marRight w:val="0"/>
          <w:marTop w:val="0"/>
          <w:marBottom w:val="0"/>
          <w:divBdr>
            <w:top w:val="none" w:sz="0" w:space="0" w:color="auto"/>
            <w:left w:val="none" w:sz="0" w:space="0" w:color="auto"/>
            <w:bottom w:val="none" w:sz="0" w:space="0" w:color="auto"/>
            <w:right w:val="none" w:sz="0" w:space="0" w:color="auto"/>
          </w:divBdr>
        </w:div>
        <w:div w:id="529999487">
          <w:marLeft w:val="0"/>
          <w:marRight w:val="0"/>
          <w:marTop w:val="0"/>
          <w:marBottom w:val="0"/>
          <w:divBdr>
            <w:top w:val="none" w:sz="0" w:space="0" w:color="auto"/>
            <w:left w:val="none" w:sz="0" w:space="0" w:color="auto"/>
            <w:bottom w:val="none" w:sz="0" w:space="0" w:color="auto"/>
            <w:right w:val="none" w:sz="0" w:space="0" w:color="auto"/>
          </w:divBdr>
        </w:div>
        <w:div w:id="1452825989">
          <w:marLeft w:val="0"/>
          <w:marRight w:val="0"/>
          <w:marTop w:val="0"/>
          <w:marBottom w:val="0"/>
          <w:divBdr>
            <w:top w:val="none" w:sz="0" w:space="0" w:color="auto"/>
            <w:left w:val="none" w:sz="0" w:space="0" w:color="auto"/>
            <w:bottom w:val="none" w:sz="0" w:space="0" w:color="auto"/>
            <w:right w:val="none" w:sz="0" w:space="0" w:color="auto"/>
          </w:divBdr>
        </w:div>
        <w:div w:id="1258515777">
          <w:marLeft w:val="0"/>
          <w:marRight w:val="0"/>
          <w:marTop w:val="0"/>
          <w:marBottom w:val="0"/>
          <w:divBdr>
            <w:top w:val="none" w:sz="0" w:space="0" w:color="auto"/>
            <w:left w:val="none" w:sz="0" w:space="0" w:color="auto"/>
            <w:bottom w:val="none" w:sz="0" w:space="0" w:color="auto"/>
            <w:right w:val="none" w:sz="0" w:space="0" w:color="auto"/>
          </w:divBdr>
        </w:div>
        <w:div w:id="2127120284">
          <w:marLeft w:val="0"/>
          <w:marRight w:val="0"/>
          <w:marTop w:val="0"/>
          <w:marBottom w:val="0"/>
          <w:divBdr>
            <w:top w:val="none" w:sz="0" w:space="0" w:color="auto"/>
            <w:left w:val="none" w:sz="0" w:space="0" w:color="auto"/>
            <w:bottom w:val="none" w:sz="0" w:space="0" w:color="auto"/>
            <w:right w:val="none" w:sz="0" w:space="0" w:color="auto"/>
          </w:divBdr>
        </w:div>
        <w:div w:id="961888315">
          <w:marLeft w:val="0"/>
          <w:marRight w:val="0"/>
          <w:marTop w:val="0"/>
          <w:marBottom w:val="0"/>
          <w:divBdr>
            <w:top w:val="none" w:sz="0" w:space="0" w:color="auto"/>
            <w:left w:val="none" w:sz="0" w:space="0" w:color="auto"/>
            <w:bottom w:val="none" w:sz="0" w:space="0" w:color="auto"/>
            <w:right w:val="none" w:sz="0" w:space="0" w:color="auto"/>
          </w:divBdr>
        </w:div>
        <w:div w:id="535972663">
          <w:marLeft w:val="0"/>
          <w:marRight w:val="0"/>
          <w:marTop w:val="0"/>
          <w:marBottom w:val="0"/>
          <w:divBdr>
            <w:top w:val="none" w:sz="0" w:space="0" w:color="auto"/>
            <w:left w:val="none" w:sz="0" w:space="0" w:color="auto"/>
            <w:bottom w:val="none" w:sz="0" w:space="0" w:color="auto"/>
            <w:right w:val="none" w:sz="0" w:space="0" w:color="auto"/>
          </w:divBdr>
        </w:div>
        <w:div w:id="776873676">
          <w:marLeft w:val="0"/>
          <w:marRight w:val="0"/>
          <w:marTop w:val="0"/>
          <w:marBottom w:val="0"/>
          <w:divBdr>
            <w:top w:val="none" w:sz="0" w:space="0" w:color="auto"/>
            <w:left w:val="none" w:sz="0" w:space="0" w:color="auto"/>
            <w:bottom w:val="none" w:sz="0" w:space="0" w:color="auto"/>
            <w:right w:val="none" w:sz="0" w:space="0" w:color="auto"/>
          </w:divBdr>
        </w:div>
        <w:div w:id="1618608134">
          <w:marLeft w:val="0"/>
          <w:marRight w:val="0"/>
          <w:marTop w:val="0"/>
          <w:marBottom w:val="0"/>
          <w:divBdr>
            <w:top w:val="none" w:sz="0" w:space="0" w:color="auto"/>
            <w:left w:val="none" w:sz="0" w:space="0" w:color="auto"/>
            <w:bottom w:val="none" w:sz="0" w:space="0" w:color="auto"/>
            <w:right w:val="none" w:sz="0" w:space="0" w:color="auto"/>
          </w:divBdr>
        </w:div>
        <w:div w:id="2108888351">
          <w:marLeft w:val="0"/>
          <w:marRight w:val="0"/>
          <w:marTop w:val="0"/>
          <w:marBottom w:val="0"/>
          <w:divBdr>
            <w:top w:val="none" w:sz="0" w:space="0" w:color="auto"/>
            <w:left w:val="none" w:sz="0" w:space="0" w:color="auto"/>
            <w:bottom w:val="none" w:sz="0" w:space="0" w:color="auto"/>
            <w:right w:val="none" w:sz="0" w:space="0" w:color="auto"/>
          </w:divBdr>
        </w:div>
        <w:div w:id="1388844488">
          <w:marLeft w:val="0"/>
          <w:marRight w:val="0"/>
          <w:marTop w:val="0"/>
          <w:marBottom w:val="0"/>
          <w:divBdr>
            <w:top w:val="none" w:sz="0" w:space="0" w:color="auto"/>
            <w:left w:val="none" w:sz="0" w:space="0" w:color="auto"/>
            <w:bottom w:val="none" w:sz="0" w:space="0" w:color="auto"/>
            <w:right w:val="none" w:sz="0" w:space="0" w:color="auto"/>
          </w:divBdr>
        </w:div>
        <w:div w:id="911695741">
          <w:marLeft w:val="0"/>
          <w:marRight w:val="0"/>
          <w:marTop w:val="0"/>
          <w:marBottom w:val="0"/>
          <w:divBdr>
            <w:top w:val="none" w:sz="0" w:space="0" w:color="auto"/>
            <w:left w:val="none" w:sz="0" w:space="0" w:color="auto"/>
            <w:bottom w:val="none" w:sz="0" w:space="0" w:color="auto"/>
            <w:right w:val="none" w:sz="0" w:space="0" w:color="auto"/>
          </w:divBdr>
        </w:div>
        <w:div w:id="1404136415">
          <w:marLeft w:val="0"/>
          <w:marRight w:val="0"/>
          <w:marTop w:val="0"/>
          <w:marBottom w:val="0"/>
          <w:divBdr>
            <w:top w:val="none" w:sz="0" w:space="0" w:color="auto"/>
            <w:left w:val="none" w:sz="0" w:space="0" w:color="auto"/>
            <w:bottom w:val="none" w:sz="0" w:space="0" w:color="auto"/>
            <w:right w:val="none" w:sz="0" w:space="0" w:color="auto"/>
          </w:divBdr>
        </w:div>
        <w:div w:id="1734041386">
          <w:marLeft w:val="0"/>
          <w:marRight w:val="0"/>
          <w:marTop w:val="0"/>
          <w:marBottom w:val="0"/>
          <w:divBdr>
            <w:top w:val="none" w:sz="0" w:space="0" w:color="auto"/>
            <w:left w:val="none" w:sz="0" w:space="0" w:color="auto"/>
            <w:bottom w:val="none" w:sz="0" w:space="0" w:color="auto"/>
            <w:right w:val="none" w:sz="0" w:space="0" w:color="auto"/>
          </w:divBdr>
        </w:div>
        <w:div w:id="2102602109">
          <w:marLeft w:val="0"/>
          <w:marRight w:val="0"/>
          <w:marTop w:val="0"/>
          <w:marBottom w:val="0"/>
          <w:divBdr>
            <w:top w:val="none" w:sz="0" w:space="0" w:color="auto"/>
            <w:left w:val="none" w:sz="0" w:space="0" w:color="auto"/>
            <w:bottom w:val="none" w:sz="0" w:space="0" w:color="auto"/>
            <w:right w:val="none" w:sz="0" w:space="0" w:color="auto"/>
          </w:divBdr>
        </w:div>
        <w:div w:id="894900459">
          <w:marLeft w:val="0"/>
          <w:marRight w:val="0"/>
          <w:marTop w:val="0"/>
          <w:marBottom w:val="0"/>
          <w:divBdr>
            <w:top w:val="none" w:sz="0" w:space="0" w:color="auto"/>
            <w:left w:val="none" w:sz="0" w:space="0" w:color="auto"/>
            <w:bottom w:val="none" w:sz="0" w:space="0" w:color="auto"/>
            <w:right w:val="none" w:sz="0" w:space="0" w:color="auto"/>
          </w:divBdr>
        </w:div>
      </w:divsChild>
    </w:div>
    <w:div w:id="1238128880">
      <w:bodyDiv w:val="1"/>
      <w:marLeft w:val="0"/>
      <w:marRight w:val="0"/>
      <w:marTop w:val="0"/>
      <w:marBottom w:val="0"/>
      <w:divBdr>
        <w:top w:val="none" w:sz="0" w:space="0" w:color="auto"/>
        <w:left w:val="none" w:sz="0" w:space="0" w:color="auto"/>
        <w:bottom w:val="none" w:sz="0" w:space="0" w:color="auto"/>
        <w:right w:val="none" w:sz="0" w:space="0" w:color="auto"/>
      </w:divBdr>
    </w:div>
    <w:div w:id="1539124192">
      <w:bodyDiv w:val="1"/>
      <w:marLeft w:val="0"/>
      <w:marRight w:val="0"/>
      <w:marTop w:val="0"/>
      <w:marBottom w:val="0"/>
      <w:divBdr>
        <w:top w:val="none" w:sz="0" w:space="0" w:color="auto"/>
        <w:left w:val="none" w:sz="0" w:space="0" w:color="auto"/>
        <w:bottom w:val="none" w:sz="0" w:space="0" w:color="auto"/>
        <w:right w:val="none" w:sz="0" w:space="0" w:color="auto"/>
      </w:divBdr>
      <w:divsChild>
        <w:div w:id="1966961417">
          <w:marLeft w:val="0"/>
          <w:marRight w:val="0"/>
          <w:marTop w:val="0"/>
          <w:marBottom w:val="0"/>
          <w:divBdr>
            <w:top w:val="none" w:sz="0" w:space="0" w:color="auto"/>
            <w:left w:val="none" w:sz="0" w:space="0" w:color="auto"/>
            <w:bottom w:val="none" w:sz="0" w:space="0" w:color="auto"/>
            <w:right w:val="none" w:sz="0" w:space="0" w:color="auto"/>
          </w:divBdr>
          <w:divsChild>
            <w:div w:id="563031446">
              <w:marLeft w:val="0"/>
              <w:marRight w:val="0"/>
              <w:marTop w:val="0"/>
              <w:marBottom w:val="0"/>
              <w:divBdr>
                <w:top w:val="none" w:sz="0" w:space="0" w:color="auto"/>
                <w:left w:val="none" w:sz="0" w:space="0" w:color="auto"/>
                <w:bottom w:val="none" w:sz="0" w:space="0" w:color="auto"/>
                <w:right w:val="none" w:sz="0" w:space="0" w:color="auto"/>
              </w:divBdr>
              <w:divsChild>
                <w:div w:id="6235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37331">
      <w:bodyDiv w:val="1"/>
      <w:marLeft w:val="0"/>
      <w:marRight w:val="0"/>
      <w:marTop w:val="0"/>
      <w:marBottom w:val="0"/>
      <w:divBdr>
        <w:top w:val="none" w:sz="0" w:space="0" w:color="auto"/>
        <w:left w:val="none" w:sz="0" w:space="0" w:color="auto"/>
        <w:bottom w:val="none" w:sz="0" w:space="0" w:color="auto"/>
        <w:right w:val="none" w:sz="0" w:space="0" w:color="auto"/>
      </w:divBdr>
      <w:divsChild>
        <w:div w:id="1832523537">
          <w:marLeft w:val="0"/>
          <w:marRight w:val="0"/>
          <w:marTop w:val="0"/>
          <w:marBottom w:val="0"/>
          <w:divBdr>
            <w:top w:val="none" w:sz="0" w:space="0" w:color="auto"/>
            <w:left w:val="none" w:sz="0" w:space="0" w:color="auto"/>
            <w:bottom w:val="none" w:sz="0" w:space="0" w:color="auto"/>
            <w:right w:val="none" w:sz="0" w:space="0" w:color="auto"/>
          </w:divBdr>
        </w:div>
        <w:div w:id="1890260092">
          <w:marLeft w:val="0"/>
          <w:marRight w:val="0"/>
          <w:marTop w:val="0"/>
          <w:marBottom w:val="0"/>
          <w:divBdr>
            <w:top w:val="none" w:sz="0" w:space="0" w:color="auto"/>
            <w:left w:val="none" w:sz="0" w:space="0" w:color="auto"/>
            <w:bottom w:val="none" w:sz="0" w:space="0" w:color="auto"/>
            <w:right w:val="none" w:sz="0" w:space="0" w:color="auto"/>
          </w:divBdr>
        </w:div>
        <w:div w:id="1853254319">
          <w:marLeft w:val="0"/>
          <w:marRight w:val="0"/>
          <w:marTop w:val="0"/>
          <w:marBottom w:val="0"/>
          <w:divBdr>
            <w:top w:val="none" w:sz="0" w:space="0" w:color="auto"/>
            <w:left w:val="none" w:sz="0" w:space="0" w:color="auto"/>
            <w:bottom w:val="none" w:sz="0" w:space="0" w:color="auto"/>
            <w:right w:val="none" w:sz="0" w:space="0" w:color="auto"/>
          </w:divBdr>
        </w:div>
        <w:div w:id="1968119621">
          <w:marLeft w:val="0"/>
          <w:marRight w:val="0"/>
          <w:marTop w:val="0"/>
          <w:marBottom w:val="0"/>
          <w:divBdr>
            <w:top w:val="none" w:sz="0" w:space="0" w:color="auto"/>
            <w:left w:val="none" w:sz="0" w:space="0" w:color="auto"/>
            <w:bottom w:val="none" w:sz="0" w:space="0" w:color="auto"/>
            <w:right w:val="none" w:sz="0" w:space="0" w:color="auto"/>
          </w:divBdr>
        </w:div>
        <w:div w:id="998386906">
          <w:marLeft w:val="0"/>
          <w:marRight w:val="0"/>
          <w:marTop w:val="0"/>
          <w:marBottom w:val="0"/>
          <w:divBdr>
            <w:top w:val="none" w:sz="0" w:space="0" w:color="auto"/>
            <w:left w:val="none" w:sz="0" w:space="0" w:color="auto"/>
            <w:bottom w:val="none" w:sz="0" w:space="0" w:color="auto"/>
            <w:right w:val="none" w:sz="0" w:space="0" w:color="auto"/>
          </w:divBdr>
        </w:div>
        <w:div w:id="1178348852">
          <w:marLeft w:val="0"/>
          <w:marRight w:val="0"/>
          <w:marTop w:val="0"/>
          <w:marBottom w:val="0"/>
          <w:divBdr>
            <w:top w:val="none" w:sz="0" w:space="0" w:color="auto"/>
            <w:left w:val="none" w:sz="0" w:space="0" w:color="auto"/>
            <w:bottom w:val="none" w:sz="0" w:space="0" w:color="auto"/>
            <w:right w:val="none" w:sz="0" w:space="0" w:color="auto"/>
          </w:divBdr>
        </w:div>
        <w:div w:id="667288699">
          <w:marLeft w:val="0"/>
          <w:marRight w:val="0"/>
          <w:marTop w:val="0"/>
          <w:marBottom w:val="0"/>
          <w:divBdr>
            <w:top w:val="none" w:sz="0" w:space="0" w:color="auto"/>
            <w:left w:val="none" w:sz="0" w:space="0" w:color="auto"/>
            <w:bottom w:val="none" w:sz="0" w:space="0" w:color="auto"/>
            <w:right w:val="none" w:sz="0" w:space="0" w:color="auto"/>
          </w:divBdr>
        </w:div>
        <w:div w:id="1568103137">
          <w:marLeft w:val="0"/>
          <w:marRight w:val="0"/>
          <w:marTop w:val="0"/>
          <w:marBottom w:val="0"/>
          <w:divBdr>
            <w:top w:val="none" w:sz="0" w:space="0" w:color="auto"/>
            <w:left w:val="none" w:sz="0" w:space="0" w:color="auto"/>
            <w:bottom w:val="none" w:sz="0" w:space="0" w:color="auto"/>
            <w:right w:val="none" w:sz="0" w:space="0" w:color="auto"/>
          </w:divBdr>
        </w:div>
        <w:div w:id="2098167539">
          <w:marLeft w:val="0"/>
          <w:marRight w:val="0"/>
          <w:marTop w:val="0"/>
          <w:marBottom w:val="0"/>
          <w:divBdr>
            <w:top w:val="none" w:sz="0" w:space="0" w:color="auto"/>
            <w:left w:val="none" w:sz="0" w:space="0" w:color="auto"/>
            <w:bottom w:val="none" w:sz="0" w:space="0" w:color="auto"/>
            <w:right w:val="none" w:sz="0" w:space="0" w:color="auto"/>
          </w:divBdr>
        </w:div>
        <w:div w:id="1703241208">
          <w:marLeft w:val="0"/>
          <w:marRight w:val="0"/>
          <w:marTop w:val="0"/>
          <w:marBottom w:val="0"/>
          <w:divBdr>
            <w:top w:val="none" w:sz="0" w:space="0" w:color="auto"/>
            <w:left w:val="none" w:sz="0" w:space="0" w:color="auto"/>
            <w:bottom w:val="none" w:sz="0" w:space="0" w:color="auto"/>
            <w:right w:val="none" w:sz="0" w:space="0" w:color="auto"/>
          </w:divBdr>
        </w:div>
        <w:div w:id="222639410">
          <w:marLeft w:val="0"/>
          <w:marRight w:val="0"/>
          <w:marTop w:val="0"/>
          <w:marBottom w:val="0"/>
          <w:divBdr>
            <w:top w:val="none" w:sz="0" w:space="0" w:color="auto"/>
            <w:left w:val="none" w:sz="0" w:space="0" w:color="auto"/>
            <w:bottom w:val="none" w:sz="0" w:space="0" w:color="auto"/>
            <w:right w:val="none" w:sz="0" w:space="0" w:color="auto"/>
          </w:divBdr>
        </w:div>
        <w:div w:id="1604995498">
          <w:marLeft w:val="0"/>
          <w:marRight w:val="0"/>
          <w:marTop w:val="0"/>
          <w:marBottom w:val="0"/>
          <w:divBdr>
            <w:top w:val="none" w:sz="0" w:space="0" w:color="auto"/>
            <w:left w:val="none" w:sz="0" w:space="0" w:color="auto"/>
            <w:bottom w:val="none" w:sz="0" w:space="0" w:color="auto"/>
            <w:right w:val="none" w:sz="0" w:space="0" w:color="auto"/>
          </w:divBdr>
        </w:div>
        <w:div w:id="581841382">
          <w:marLeft w:val="0"/>
          <w:marRight w:val="0"/>
          <w:marTop w:val="0"/>
          <w:marBottom w:val="0"/>
          <w:divBdr>
            <w:top w:val="none" w:sz="0" w:space="0" w:color="auto"/>
            <w:left w:val="none" w:sz="0" w:space="0" w:color="auto"/>
            <w:bottom w:val="none" w:sz="0" w:space="0" w:color="auto"/>
            <w:right w:val="none" w:sz="0" w:space="0" w:color="auto"/>
          </w:divBdr>
        </w:div>
        <w:div w:id="1848011794">
          <w:marLeft w:val="0"/>
          <w:marRight w:val="0"/>
          <w:marTop w:val="0"/>
          <w:marBottom w:val="0"/>
          <w:divBdr>
            <w:top w:val="none" w:sz="0" w:space="0" w:color="auto"/>
            <w:left w:val="none" w:sz="0" w:space="0" w:color="auto"/>
            <w:bottom w:val="none" w:sz="0" w:space="0" w:color="auto"/>
            <w:right w:val="none" w:sz="0" w:space="0" w:color="auto"/>
          </w:divBdr>
        </w:div>
        <w:div w:id="16282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er.org/papers/wr0288" TargetMode="External"/><Relationship Id="rId5" Type="http://schemas.openxmlformats.org/officeDocument/2006/relationships/settings" Target="settings.xml"/><Relationship Id="rId10" Type="http://schemas.openxmlformats.org/officeDocument/2006/relationships/hyperlink" Target="http://www.law.cam.ac.ukldocs/view.php?doc=2365" TargetMode="External"/><Relationship Id="rId4" Type="http://schemas.microsoft.com/office/2007/relationships/stylesWithEffects" Target="stylesWithEffects.xml"/><Relationship Id="rId9" Type="http://schemas.openxmlformats.org/officeDocument/2006/relationships/hyperlink" Target="http://papers.ssrn.com/sol3/papers.cfm?abstract_id=4515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F6BD-D42B-42F2-8E0F-6AE7A47C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30</Pages>
  <Words>10859</Words>
  <Characters>61897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Yale Law School</Company>
  <LinksUpToDate>false</LinksUpToDate>
  <CharactersWithSpaces>72611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ls127</cp:lastModifiedBy>
  <cp:revision>4</cp:revision>
  <cp:lastPrinted>2014-09-03T03:06:00Z</cp:lastPrinted>
  <dcterms:created xsi:type="dcterms:W3CDTF">2014-10-03T17:48:00Z</dcterms:created>
  <dcterms:modified xsi:type="dcterms:W3CDTF">2014-10-03T18:21:00Z</dcterms:modified>
</cp:coreProperties>
</file>