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A35D8" w14:textId="23047D5F" w:rsidR="00186159" w:rsidRDefault="0036435D" w:rsidP="00F95759">
      <w:pPr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09DC50CA" wp14:editId="090A8822">
            <wp:simplePos x="0" y="0"/>
            <wp:positionH relativeFrom="column">
              <wp:posOffset>3526790</wp:posOffset>
            </wp:positionH>
            <wp:positionV relativeFrom="paragraph">
              <wp:posOffset>260350</wp:posOffset>
            </wp:positionV>
            <wp:extent cx="1424940" cy="33020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7060B51" wp14:editId="1445B2F2">
            <wp:simplePos x="0" y="0"/>
            <wp:positionH relativeFrom="column">
              <wp:posOffset>-379095</wp:posOffset>
            </wp:positionH>
            <wp:positionV relativeFrom="page">
              <wp:posOffset>768350</wp:posOffset>
            </wp:positionV>
            <wp:extent cx="1818640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268" y="21335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3" r="16339" b="11063"/>
                    <a:stretch/>
                  </pic:blipFill>
                  <pic:spPr bwMode="auto">
                    <a:xfrm>
                      <a:off x="0" y="0"/>
                      <a:ext cx="1818640" cy="82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746EC659" wp14:editId="7E4A7229">
            <wp:simplePos x="0" y="0"/>
            <wp:positionH relativeFrom="column">
              <wp:posOffset>1747520</wp:posOffset>
            </wp:positionH>
            <wp:positionV relativeFrom="paragraph">
              <wp:posOffset>-149225</wp:posOffset>
            </wp:positionV>
            <wp:extent cx="1617980" cy="827405"/>
            <wp:effectExtent l="0" t="0" r="127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09ACE" w14:textId="77777777" w:rsidR="00B51F8F" w:rsidRDefault="00871F3B" w:rsidP="00F95759">
      <w:pPr>
        <w:widowControl w:val="0"/>
        <w:jc w:val="center"/>
        <w:rPr>
          <w:rFonts w:ascii="Arial" w:hAnsi="Arial" w:cs="Arial"/>
          <w:b/>
          <w:bCs/>
          <w:snapToGrid w:val="0"/>
          <w:sz w:val="40"/>
          <w:szCs w:val="40"/>
          <w:rtl/>
        </w:rPr>
      </w:pPr>
      <w:r w:rsidRPr="00B331E4">
        <w:rPr>
          <w:rFonts w:ascii="Arial" w:hAnsi="Arial" w:cs="Arial"/>
          <w:b/>
          <w:bCs/>
          <w:snapToGrid w:val="0"/>
          <w:sz w:val="40"/>
          <w:szCs w:val="40"/>
          <w:rtl/>
        </w:rPr>
        <w:t xml:space="preserve">הכנס השנתי </w:t>
      </w:r>
      <w:r w:rsidR="00D373CB" w:rsidRPr="00B331E4">
        <w:rPr>
          <w:rFonts w:ascii="Arial" w:hAnsi="Arial" w:cs="Arial" w:hint="cs"/>
          <w:b/>
          <w:bCs/>
          <w:snapToGrid w:val="0"/>
          <w:sz w:val="40"/>
          <w:szCs w:val="40"/>
          <w:rtl/>
        </w:rPr>
        <w:t>ה</w:t>
      </w:r>
      <w:r w:rsidR="00C82E2A">
        <w:rPr>
          <w:rFonts w:ascii="Arial" w:hAnsi="Arial" w:cs="Arial" w:hint="cs"/>
          <w:b/>
          <w:bCs/>
          <w:snapToGrid w:val="0"/>
          <w:sz w:val="40"/>
          <w:szCs w:val="40"/>
          <w:rtl/>
        </w:rPr>
        <w:t>שנים</w:t>
      </w:r>
      <w:r w:rsidR="00D373CB" w:rsidRPr="00B331E4">
        <w:rPr>
          <w:rFonts w:ascii="Arial" w:hAnsi="Arial" w:cs="Arial" w:hint="cs"/>
          <w:b/>
          <w:bCs/>
          <w:snapToGrid w:val="0"/>
          <w:sz w:val="40"/>
          <w:szCs w:val="40"/>
          <w:rtl/>
        </w:rPr>
        <w:t>-עשר</w:t>
      </w:r>
      <w:r w:rsidRPr="00B331E4">
        <w:rPr>
          <w:rFonts w:ascii="Arial" w:hAnsi="Arial" w:cs="Arial"/>
          <w:b/>
          <w:bCs/>
          <w:snapToGrid w:val="0"/>
          <w:sz w:val="40"/>
          <w:szCs w:val="40"/>
          <w:rtl/>
        </w:rPr>
        <w:t xml:space="preserve"> של הארגון הישראלי להיסטוריה ומשפט</w:t>
      </w:r>
      <w:r w:rsidR="00B331E4">
        <w:rPr>
          <w:rFonts w:ascii="Arial" w:hAnsi="Arial" w:cs="Arial" w:hint="cs"/>
          <w:b/>
          <w:bCs/>
          <w:snapToGrid w:val="0"/>
          <w:sz w:val="40"/>
          <w:szCs w:val="40"/>
          <w:rtl/>
        </w:rPr>
        <w:t xml:space="preserve"> </w:t>
      </w:r>
    </w:p>
    <w:p w14:paraId="06DF83B7" w14:textId="77777777" w:rsidR="00DB0088" w:rsidRDefault="00B331E4" w:rsidP="00C82E2A">
      <w:pPr>
        <w:widowControl w:val="0"/>
        <w:jc w:val="center"/>
        <w:rPr>
          <w:rFonts w:ascii="Arial" w:hAnsi="Arial" w:cs="Arial"/>
          <w:b/>
          <w:bCs/>
          <w:snapToGrid w:val="0"/>
          <w:sz w:val="36"/>
          <w:szCs w:val="36"/>
          <w:rtl/>
        </w:rPr>
      </w:pPr>
      <w:r w:rsidRPr="00B51F8F">
        <w:rPr>
          <w:rFonts w:ascii="Arial" w:hAnsi="Arial" w:cs="Arial" w:hint="cs"/>
          <w:b/>
          <w:bCs/>
          <w:snapToGrid w:val="0"/>
          <w:sz w:val="36"/>
          <w:szCs w:val="36"/>
          <w:rtl/>
        </w:rPr>
        <w:t>קול קורא</w:t>
      </w:r>
      <w:r w:rsidR="00A2367E" w:rsidRPr="00B51F8F">
        <w:rPr>
          <w:rFonts w:ascii="Arial" w:hAnsi="Arial" w:cs="Arial" w:hint="cs"/>
          <w:b/>
          <w:bCs/>
          <w:snapToGrid w:val="0"/>
          <w:sz w:val="36"/>
          <w:szCs w:val="36"/>
          <w:rtl/>
        </w:rPr>
        <w:t xml:space="preserve"> </w:t>
      </w:r>
      <w:r w:rsidR="00C82E2A">
        <w:rPr>
          <w:rFonts w:ascii="Arial" w:hAnsi="Arial" w:cs="Arial" w:hint="cs"/>
          <w:b/>
          <w:bCs/>
          <w:snapToGrid w:val="0"/>
          <w:sz w:val="36"/>
          <w:szCs w:val="36"/>
          <w:rtl/>
        </w:rPr>
        <w:t xml:space="preserve">להגשת </w:t>
      </w:r>
      <w:r w:rsidR="00DB0088">
        <w:rPr>
          <w:rFonts w:ascii="Arial" w:hAnsi="Arial" w:cs="Arial" w:hint="cs"/>
          <w:b/>
          <w:bCs/>
          <w:snapToGrid w:val="0"/>
          <w:sz w:val="36"/>
          <w:szCs w:val="36"/>
          <w:rtl/>
        </w:rPr>
        <w:t xml:space="preserve">מושבים לכנס השנתי </w:t>
      </w:r>
    </w:p>
    <w:p w14:paraId="47CCC3C5" w14:textId="77777777" w:rsidR="00871F3B" w:rsidRPr="00B51F8F" w:rsidRDefault="00DB0088" w:rsidP="00C82E2A">
      <w:pPr>
        <w:widowControl w:val="0"/>
        <w:jc w:val="center"/>
        <w:rPr>
          <w:rFonts w:ascii="Arial" w:hAnsi="Arial" w:cs="Arial"/>
          <w:b/>
          <w:bCs/>
          <w:snapToGrid w:val="0"/>
          <w:sz w:val="36"/>
          <w:szCs w:val="36"/>
          <w:rtl/>
        </w:rPr>
      </w:pPr>
      <w:r>
        <w:rPr>
          <w:rFonts w:ascii="Arial" w:hAnsi="Arial" w:cs="Arial" w:hint="cs"/>
          <w:b/>
          <w:bCs/>
          <w:snapToGrid w:val="0"/>
          <w:sz w:val="36"/>
          <w:szCs w:val="36"/>
          <w:rtl/>
        </w:rPr>
        <w:t xml:space="preserve">קול קורא להגשת </w:t>
      </w:r>
      <w:r w:rsidR="00C82E2A">
        <w:rPr>
          <w:rFonts w:ascii="Arial" w:hAnsi="Arial" w:cs="Arial" w:hint="cs"/>
          <w:b/>
          <w:bCs/>
          <w:snapToGrid w:val="0"/>
          <w:sz w:val="36"/>
          <w:szCs w:val="36"/>
          <w:rtl/>
        </w:rPr>
        <w:t>מועמדות ל</w:t>
      </w:r>
      <w:r w:rsidR="00B51F8F" w:rsidRPr="00B51F8F">
        <w:rPr>
          <w:rFonts w:ascii="Arial" w:hAnsi="Arial" w:cs="Arial" w:hint="cs"/>
          <w:b/>
          <w:bCs/>
          <w:snapToGrid w:val="0"/>
          <w:sz w:val="36"/>
          <w:szCs w:val="36"/>
          <w:rtl/>
        </w:rPr>
        <w:t xml:space="preserve">פרס הארגון למאמר המצטיין בהיסטוריה של המשפט </w:t>
      </w:r>
    </w:p>
    <w:p w14:paraId="157F3090" w14:textId="77777777" w:rsidR="00871F3B" w:rsidRPr="00B331E4" w:rsidRDefault="00871F3B" w:rsidP="00C82E2A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  <w:rtl/>
        </w:rPr>
      </w:pPr>
      <w:r w:rsidRPr="006244DD">
        <w:rPr>
          <w:rFonts w:ascii="Arial" w:hAnsi="Arial" w:cs="Arial"/>
          <w:b/>
          <w:bCs/>
          <w:snapToGrid w:val="0"/>
          <w:sz w:val="24"/>
          <w:szCs w:val="24"/>
          <w:rtl/>
        </w:rPr>
        <w:t>יום  שני</w:t>
      </w:r>
      <w:r w:rsidR="00B331E4">
        <w:rPr>
          <w:rFonts w:ascii="Arial" w:hAnsi="Arial" w:cs="Arial"/>
          <w:b/>
          <w:bCs/>
          <w:snapToGrid w:val="0"/>
          <w:sz w:val="24"/>
          <w:szCs w:val="24"/>
          <w:rtl/>
        </w:rPr>
        <w:t xml:space="preserve">, </w:t>
      </w:r>
      <w:r w:rsidR="00C82E2A">
        <w:rPr>
          <w:rFonts w:ascii="Arial" w:hAnsi="Arial" w:cs="Arial" w:hint="cs"/>
          <w:b/>
          <w:bCs/>
          <w:snapToGrid w:val="0"/>
          <w:sz w:val="24"/>
          <w:szCs w:val="24"/>
          <w:rtl/>
        </w:rPr>
        <w:t xml:space="preserve">ח' </w:t>
      </w:r>
      <w:r w:rsidR="00B331E4">
        <w:rPr>
          <w:rFonts w:ascii="Arial" w:hAnsi="Arial" w:cs="Arial"/>
          <w:b/>
          <w:bCs/>
          <w:snapToGrid w:val="0"/>
          <w:sz w:val="24"/>
          <w:szCs w:val="24"/>
          <w:rtl/>
        </w:rPr>
        <w:t>בתשרי תשע"</w:t>
      </w:r>
      <w:r w:rsidR="00C82E2A">
        <w:rPr>
          <w:rFonts w:ascii="Arial" w:hAnsi="Arial" w:cs="Arial" w:hint="cs"/>
          <w:b/>
          <w:bCs/>
          <w:snapToGrid w:val="0"/>
          <w:sz w:val="24"/>
          <w:szCs w:val="24"/>
          <w:rtl/>
        </w:rPr>
        <w:t>ז</w:t>
      </w:r>
      <w:r w:rsidR="00B331E4">
        <w:rPr>
          <w:rFonts w:ascii="Arial" w:hAnsi="Arial" w:cs="Arial"/>
          <w:b/>
          <w:bCs/>
          <w:snapToGrid w:val="0"/>
          <w:sz w:val="24"/>
          <w:szCs w:val="24"/>
          <w:rtl/>
        </w:rPr>
        <w:t xml:space="preserve">, </w:t>
      </w:r>
      <w:r w:rsidR="00B331E4">
        <w:rPr>
          <w:rFonts w:ascii="Arial" w:hAnsi="Arial" w:cs="Arial" w:hint="cs"/>
          <w:b/>
          <w:bCs/>
          <w:snapToGrid w:val="0"/>
          <w:sz w:val="24"/>
          <w:szCs w:val="24"/>
          <w:rtl/>
        </w:rPr>
        <w:t>1</w:t>
      </w:r>
      <w:r w:rsidR="00C82E2A">
        <w:rPr>
          <w:rFonts w:ascii="Arial" w:hAnsi="Arial" w:cs="Arial" w:hint="cs"/>
          <w:b/>
          <w:bCs/>
          <w:snapToGrid w:val="0"/>
          <w:sz w:val="24"/>
          <w:szCs w:val="24"/>
          <w:rtl/>
        </w:rPr>
        <w:t>0</w:t>
      </w:r>
      <w:r w:rsidRPr="006244DD">
        <w:rPr>
          <w:rFonts w:ascii="Arial" w:hAnsi="Arial" w:cs="Arial"/>
          <w:b/>
          <w:bCs/>
          <w:snapToGrid w:val="0"/>
          <w:sz w:val="24"/>
          <w:szCs w:val="24"/>
          <w:rtl/>
        </w:rPr>
        <w:t xml:space="preserve"> ב</w:t>
      </w:r>
      <w:r w:rsidR="00B331E4">
        <w:rPr>
          <w:rFonts w:ascii="Arial" w:hAnsi="Arial" w:cs="Arial" w:hint="cs"/>
          <w:b/>
          <w:bCs/>
          <w:snapToGrid w:val="0"/>
          <w:sz w:val="24"/>
          <w:szCs w:val="24"/>
          <w:rtl/>
        </w:rPr>
        <w:t>אוקטו</w:t>
      </w:r>
      <w:r w:rsidRPr="006244DD">
        <w:rPr>
          <w:rFonts w:ascii="Arial" w:hAnsi="Arial" w:cs="Arial"/>
          <w:b/>
          <w:bCs/>
          <w:snapToGrid w:val="0"/>
          <w:sz w:val="24"/>
          <w:szCs w:val="24"/>
          <w:rtl/>
        </w:rPr>
        <w:t>בר 2</w:t>
      </w:r>
      <w:r w:rsidR="00B331E4">
        <w:rPr>
          <w:rFonts w:ascii="Arial" w:hAnsi="Arial" w:cs="Arial"/>
          <w:b/>
          <w:bCs/>
          <w:snapToGrid w:val="0"/>
          <w:sz w:val="24"/>
          <w:szCs w:val="24"/>
          <w:rtl/>
        </w:rPr>
        <w:t>01</w:t>
      </w:r>
      <w:r w:rsidR="00C82E2A">
        <w:rPr>
          <w:rFonts w:ascii="Arial" w:hAnsi="Arial" w:cs="Arial" w:hint="cs"/>
          <w:b/>
          <w:bCs/>
          <w:snapToGrid w:val="0"/>
          <w:sz w:val="24"/>
          <w:szCs w:val="24"/>
          <w:rtl/>
        </w:rPr>
        <w:t>6</w:t>
      </w:r>
      <w:r w:rsidR="00B331E4">
        <w:rPr>
          <w:rFonts w:ascii="Arial" w:hAnsi="Arial" w:cs="Arial"/>
          <w:b/>
          <w:bCs/>
          <w:snapToGrid w:val="0"/>
          <w:sz w:val="24"/>
          <w:szCs w:val="24"/>
          <w:rtl/>
        </w:rPr>
        <w:t>, יד בן-צבי, ירושלים</w:t>
      </w:r>
    </w:p>
    <w:p w14:paraId="4B76CF8A" w14:textId="77777777" w:rsidR="00871F3B" w:rsidRPr="006244DD" w:rsidRDefault="00B331E4" w:rsidP="00C82E2A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>הכנס</w:t>
      </w:r>
      <w:r w:rsidR="00871F3B" w:rsidRPr="006244DD">
        <w:rPr>
          <w:rFonts w:ascii="Arial" w:hAnsi="Arial" w:cs="Arial"/>
          <w:snapToGrid w:val="0"/>
          <w:sz w:val="24"/>
          <w:szCs w:val="24"/>
          <w:rtl/>
        </w:rPr>
        <w:t xml:space="preserve"> השנתי </w:t>
      </w:r>
      <w:r w:rsidR="00C82E2A">
        <w:rPr>
          <w:rFonts w:ascii="Arial" w:hAnsi="Arial" w:cs="Arial" w:hint="cs"/>
          <w:snapToGrid w:val="0"/>
          <w:sz w:val="24"/>
          <w:szCs w:val="24"/>
          <w:rtl/>
        </w:rPr>
        <w:t>השנים-עשר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של </w:t>
      </w:r>
      <w:r w:rsidR="00A4172D" w:rsidRPr="006244DD">
        <w:rPr>
          <w:rFonts w:ascii="Arial" w:hAnsi="Arial" w:cs="Arial"/>
          <w:snapToGrid w:val="0"/>
          <w:sz w:val="24"/>
          <w:szCs w:val="24"/>
          <w:rtl/>
        </w:rPr>
        <w:t>הארגון הישראלי להיסטוריה ומשפט</w:t>
      </w:r>
      <w:r w:rsidR="00A4172D"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  <w:r w:rsidR="00871F3B" w:rsidRPr="006244DD">
        <w:rPr>
          <w:rFonts w:ascii="Arial" w:hAnsi="Arial" w:cs="Arial"/>
          <w:snapToGrid w:val="0"/>
          <w:sz w:val="24"/>
          <w:szCs w:val="24"/>
          <w:rtl/>
        </w:rPr>
        <w:t xml:space="preserve">ייערך </w:t>
      </w:r>
      <w:r>
        <w:rPr>
          <w:rFonts w:ascii="Arial" w:hAnsi="Arial" w:cs="Arial" w:hint="cs"/>
          <w:snapToGrid w:val="0"/>
          <w:sz w:val="24"/>
          <w:szCs w:val="24"/>
          <w:rtl/>
        </w:rPr>
        <w:t>ב</w:t>
      </w:r>
      <w:r w:rsidRPr="00B331E4">
        <w:rPr>
          <w:rFonts w:ascii="Arial" w:hAnsi="Arial" w:cs="Arial"/>
          <w:snapToGrid w:val="0"/>
          <w:sz w:val="24"/>
          <w:szCs w:val="24"/>
          <w:rtl/>
        </w:rPr>
        <w:t xml:space="preserve">יום  שני, </w:t>
      </w:r>
      <w:r w:rsidR="00C82E2A">
        <w:rPr>
          <w:rFonts w:ascii="Arial" w:hAnsi="Arial" w:cs="Arial" w:hint="cs"/>
          <w:snapToGrid w:val="0"/>
          <w:sz w:val="24"/>
          <w:szCs w:val="24"/>
          <w:rtl/>
        </w:rPr>
        <w:t>ח'</w:t>
      </w:r>
      <w:r w:rsidRPr="00B331E4">
        <w:rPr>
          <w:rFonts w:ascii="Arial" w:hAnsi="Arial" w:cs="Arial"/>
          <w:snapToGrid w:val="0"/>
          <w:sz w:val="24"/>
          <w:szCs w:val="24"/>
          <w:rtl/>
        </w:rPr>
        <w:t xml:space="preserve"> בתשרי תשע"</w:t>
      </w:r>
      <w:r w:rsidR="00C82E2A">
        <w:rPr>
          <w:rFonts w:ascii="Arial" w:hAnsi="Arial" w:cs="Arial" w:hint="cs"/>
          <w:snapToGrid w:val="0"/>
          <w:sz w:val="24"/>
          <w:szCs w:val="24"/>
          <w:rtl/>
        </w:rPr>
        <w:t>ז</w:t>
      </w:r>
      <w:r w:rsidRPr="00B331E4">
        <w:rPr>
          <w:rFonts w:ascii="Arial" w:hAnsi="Arial" w:cs="Arial"/>
          <w:snapToGrid w:val="0"/>
          <w:sz w:val="24"/>
          <w:szCs w:val="24"/>
          <w:rtl/>
        </w:rPr>
        <w:t xml:space="preserve">, </w:t>
      </w:r>
      <w:r w:rsidRPr="00B331E4">
        <w:rPr>
          <w:rFonts w:ascii="Arial" w:hAnsi="Arial" w:cs="Arial" w:hint="cs"/>
          <w:snapToGrid w:val="0"/>
          <w:sz w:val="24"/>
          <w:szCs w:val="24"/>
          <w:rtl/>
        </w:rPr>
        <w:t>1</w:t>
      </w:r>
      <w:r w:rsidR="00C82E2A">
        <w:rPr>
          <w:rFonts w:ascii="Arial" w:hAnsi="Arial" w:cs="Arial" w:hint="cs"/>
          <w:snapToGrid w:val="0"/>
          <w:sz w:val="24"/>
          <w:szCs w:val="24"/>
          <w:rtl/>
        </w:rPr>
        <w:t>0</w:t>
      </w:r>
      <w:r w:rsidRPr="00B331E4">
        <w:rPr>
          <w:rFonts w:ascii="Arial" w:hAnsi="Arial" w:cs="Arial"/>
          <w:snapToGrid w:val="0"/>
          <w:sz w:val="24"/>
          <w:szCs w:val="24"/>
          <w:rtl/>
        </w:rPr>
        <w:t xml:space="preserve"> ב</w:t>
      </w:r>
      <w:r w:rsidRPr="00B331E4">
        <w:rPr>
          <w:rFonts w:ascii="Arial" w:hAnsi="Arial" w:cs="Arial" w:hint="cs"/>
          <w:snapToGrid w:val="0"/>
          <w:sz w:val="24"/>
          <w:szCs w:val="24"/>
          <w:rtl/>
        </w:rPr>
        <w:t>אוקטו</w:t>
      </w:r>
      <w:r w:rsidRPr="00B331E4">
        <w:rPr>
          <w:rFonts w:ascii="Arial" w:hAnsi="Arial" w:cs="Arial"/>
          <w:snapToGrid w:val="0"/>
          <w:sz w:val="24"/>
          <w:szCs w:val="24"/>
          <w:rtl/>
        </w:rPr>
        <w:t>בר 201</w:t>
      </w:r>
      <w:r w:rsidR="00C82E2A">
        <w:rPr>
          <w:rFonts w:ascii="Arial" w:hAnsi="Arial" w:cs="Arial" w:hint="cs"/>
          <w:snapToGrid w:val="0"/>
          <w:sz w:val="24"/>
          <w:szCs w:val="24"/>
          <w:rtl/>
        </w:rPr>
        <w:t>6</w:t>
      </w:r>
      <w:r w:rsidRPr="00B331E4">
        <w:rPr>
          <w:rFonts w:ascii="Arial" w:hAnsi="Arial" w:cs="Arial"/>
          <w:snapToGrid w:val="0"/>
          <w:sz w:val="24"/>
          <w:szCs w:val="24"/>
          <w:rtl/>
        </w:rPr>
        <w:t xml:space="preserve">, </w:t>
      </w:r>
      <w:bookmarkStart w:id="0" w:name="_GoBack"/>
      <w:r>
        <w:rPr>
          <w:rFonts w:ascii="Arial" w:hAnsi="Arial" w:cs="Arial" w:hint="cs"/>
          <w:snapToGrid w:val="0"/>
          <w:sz w:val="24"/>
          <w:szCs w:val="24"/>
          <w:rtl/>
        </w:rPr>
        <w:t>ב</w:t>
      </w:r>
      <w:r w:rsidRPr="00B331E4">
        <w:rPr>
          <w:rFonts w:ascii="Arial" w:hAnsi="Arial" w:cs="Arial"/>
          <w:snapToGrid w:val="0"/>
          <w:sz w:val="24"/>
          <w:szCs w:val="24"/>
          <w:rtl/>
        </w:rPr>
        <w:t>יד בן-צבי, ירושלים</w:t>
      </w:r>
      <w:bookmarkEnd w:id="0"/>
      <w:r>
        <w:rPr>
          <w:rFonts w:ascii="Arial" w:hAnsi="Arial" w:cs="Arial" w:hint="cs"/>
          <w:snapToGrid w:val="0"/>
          <w:sz w:val="24"/>
          <w:szCs w:val="24"/>
          <w:rtl/>
        </w:rPr>
        <w:t>.</w:t>
      </w:r>
    </w:p>
    <w:p w14:paraId="2804C90F" w14:textId="3BC454D9" w:rsidR="00950681" w:rsidRDefault="00950681" w:rsidP="00D62F20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1.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לכנס השנתי 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אנו מזמינים את קהל </w:t>
      </w:r>
      <w:r w:rsidR="00A70569">
        <w:rPr>
          <w:rFonts w:ascii="Arial" w:hAnsi="Arial" w:cs="Arial" w:hint="cs"/>
          <w:snapToGrid w:val="0"/>
          <w:sz w:val="24"/>
          <w:szCs w:val="24"/>
          <w:rtl/>
        </w:rPr>
        <w:t xml:space="preserve">העוסקות </w:t>
      </w:r>
      <w:r w:rsidR="002416FD">
        <w:rPr>
          <w:rFonts w:ascii="Arial" w:hAnsi="Arial" w:cs="Arial" w:hint="cs"/>
          <w:snapToGrid w:val="0"/>
          <w:sz w:val="24"/>
          <w:szCs w:val="24"/>
          <w:rtl/>
        </w:rPr>
        <w:t xml:space="preserve">והעוסקים 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בהיסטוריה של המשפט </w:t>
      </w:r>
      <w:r w:rsidRPr="00A2367E">
        <w:rPr>
          <w:rFonts w:ascii="Arial" w:hAnsi="Arial" w:cs="Arial" w:hint="cs"/>
          <w:b/>
          <w:bCs/>
          <w:snapToGrid w:val="0"/>
          <w:sz w:val="24"/>
          <w:szCs w:val="24"/>
          <w:rtl/>
        </w:rPr>
        <w:t>להציע מושָבים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(פאנלים)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של 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שלוש עד ארבע </w:t>
      </w:r>
      <w:r w:rsidR="005E63E6">
        <w:rPr>
          <w:rFonts w:ascii="Arial" w:hAnsi="Arial" w:cs="Arial" w:hint="cs"/>
          <w:snapToGrid w:val="0"/>
          <w:sz w:val="24"/>
          <w:szCs w:val="24"/>
          <w:rtl/>
        </w:rPr>
        <w:t>הרצאות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  <w:r w:rsidR="0014189B" w:rsidRPr="0014189B">
        <w:rPr>
          <w:rFonts w:ascii="Arial" w:hAnsi="Arial" w:cs="Arial" w:hint="cs"/>
          <w:snapToGrid w:val="0"/>
          <w:sz w:val="24"/>
          <w:szCs w:val="24"/>
          <w:rtl/>
        </w:rPr>
        <w:t xml:space="preserve">נושאי המושבים יכולים להיות מגוונים מבחינת הזמן והמרחב שבו הם עוסקים כל עוד </w:t>
      </w:r>
      <w:r w:rsidR="0014189B">
        <w:rPr>
          <w:rFonts w:ascii="Arial" w:hAnsi="Arial" w:cs="Arial" w:hint="cs"/>
          <w:snapToGrid w:val="0"/>
          <w:sz w:val="24"/>
          <w:szCs w:val="24"/>
          <w:rtl/>
        </w:rPr>
        <w:t>עניינם ב</w:t>
      </w:r>
      <w:r w:rsidR="0014189B" w:rsidRPr="0014189B">
        <w:rPr>
          <w:rFonts w:ascii="Arial" w:hAnsi="Arial" w:cs="Arial" w:hint="cs"/>
          <w:snapToGrid w:val="0"/>
          <w:sz w:val="24"/>
          <w:szCs w:val="24"/>
          <w:rtl/>
        </w:rPr>
        <w:t>היסטוריה של המשפט (בישראל או בעולם)</w:t>
      </w:r>
      <w:r w:rsidR="0014189B"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  <w:r w:rsidR="0014189B" w:rsidRPr="0014189B">
        <w:rPr>
          <w:rFonts w:ascii="Arial" w:hAnsi="Arial" w:cs="Arial" w:hint="cs"/>
          <w:snapToGrid w:val="0"/>
          <w:sz w:val="24"/>
          <w:szCs w:val="24"/>
          <w:rtl/>
        </w:rPr>
        <w:t>הועדה תשמח לשקול גם הצעות לפ</w:t>
      </w:r>
      <w:r w:rsidR="00D62F20">
        <w:rPr>
          <w:rFonts w:ascii="Arial" w:hAnsi="Arial" w:cs="Arial" w:hint="cs"/>
          <w:snapToGrid w:val="0"/>
          <w:sz w:val="24"/>
          <w:szCs w:val="24"/>
          <w:rtl/>
        </w:rPr>
        <w:t>א</w:t>
      </w:r>
      <w:r w:rsidR="0014189B" w:rsidRPr="0014189B">
        <w:rPr>
          <w:rFonts w:ascii="Arial" w:hAnsi="Arial" w:cs="Arial" w:hint="cs"/>
          <w:snapToGrid w:val="0"/>
          <w:sz w:val="24"/>
          <w:szCs w:val="24"/>
          <w:rtl/>
        </w:rPr>
        <w:t>נלים לא-מסורתיים העוסקים למשל בגישות מתודולוגיות חדשות, ספרים שיצאו לאחרונה וכד'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</w:p>
    <w:p w14:paraId="5AA21BD0" w14:textId="77777777" w:rsidR="00950681" w:rsidRDefault="00950681" w:rsidP="005E63E6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המבקשים להציע מושב </w:t>
      </w:r>
      <w:r w:rsidR="003A37E4">
        <w:rPr>
          <w:rFonts w:ascii="Arial" w:hAnsi="Arial" w:cs="Arial" w:hint="cs"/>
          <w:snapToGrid w:val="0"/>
          <w:sz w:val="24"/>
          <w:szCs w:val="24"/>
          <w:rtl/>
        </w:rPr>
        <w:t xml:space="preserve">מתבקשים לשלוח 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תקציר של לא יותר מ-500 </w:t>
      </w:r>
      <w:r w:rsidR="003A37E4">
        <w:rPr>
          <w:rFonts w:ascii="Arial" w:hAnsi="Arial" w:cs="Arial" w:hint="cs"/>
          <w:snapToGrid w:val="0"/>
          <w:sz w:val="24"/>
          <w:szCs w:val="24"/>
          <w:rtl/>
        </w:rPr>
        <w:t xml:space="preserve">מילים </w:t>
      </w:r>
      <w:r>
        <w:rPr>
          <w:rFonts w:ascii="Arial" w:hAnsi="Arial" w:cs="Arial" w:hint="cs"/>
          <w:snapToGrid w:val="0"/>
          <w:sz w:val="24"/>
          <w:szCs w:val="24"/>
          <w:rtl/>
        </w:rPr>
        <w:t>לכל אחת מה</w:t>
      </w:r>
      <w:r w:rsidR="005E63E6">
        <w:rPr>
          <w:rFonts w:ascii="Arial" w:hAnsi="Arial" w:cs="Arial" w:hint="cs"/>
          <w:snapToGrid w:val="0"/>
          <w:sz w:val="24"/>
          <w:szCs w:val="24"/>
          <w:rtl/>
        </w:rPr>
        <w:t>הרצאות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שבמושב, וכן הסבר, באורך דומה, של הגיונו הפנימי של המושב.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נא </w:t>
      </w:r>
      <w:r w:rsidR="00D338B7">
        <w:rPr>
          <w:rFonts w:ascii="Arial" w:hAnsi="Arial" w:cs="Arial" w:hint="cs"/>
          <w:snapToGrid w:val="0"/>
          <w:sz w:val="24"/>
          <w:szCs w:val="24"/>
          <w:rtl/>
        </w:rPr>
        <w:t>מַנו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  <w:r>
        <w:rPr>
          <w:rFonts w:ascii="Arial" w:hAnsi="Arial" w:cs="Arial" w:hint="cs"/>
          <w:snapToGrid w:val="0"/>
          <w:sz w:val="24"/>
          <w:szCs w:val="24"/>
          <w:rtl/>
        </w:rPr>
        <w:t>יושב</w:t>
      </w:r>
      <w:r w:rsidR="002416FD">
        <w:rPr>
          <w:rFonts w:ascii="Arial" w:hAnsi="Arial" w:cs="Arial" w:hint="cs"/>
          <w:snapToGrid w:val="0"/>
          <w:sz w:val="24"/>
          <w:szCs w:val="24"/>
          <w:rtl/>
        </w:rPr>
        <w:t>/ת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-ראש </w:t>
      </w:r>
      <w:r w:rsidR="00D338B7">
        <w:rPr>
          <w:rFonts w:ascii="Arial" w:hAnsi="Arial" w:cs="Arial" w:hint="cs"/>
          <w:snapToGrid w:val="0"/>
          <w:sz w:val="24"/>
          <w:szCs w:val="24"/>
          <w:rtl/>
        </w:rPr>
        <w:t>ל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מושב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. ניתן לשלב במושב </w:t>
      </w:r>
      <w:r w:rsidR="005E63E6">
        <w:rPr>
          <w:rFonts w:ascii="Arial" w:hAnsi="Arial" w:cs="Arial" w:hint="cs"/>
          <w:snapToGrid w:val="0"/>
          <w:sz w:val="24"/>
          <w:szCs w:val="24"/>
          <w:rtl/>
        </w:rPr>
        <w:t>המוצע גם מגיבים</w:t>
      </w:r>
      <w:r w:rsidR="002416FD">
        <w:rPr>
          <w:rFonts w:ascii="Arial" w:hAnsi="Arial" w:cs="Arial" w:hint="cs"/>
          <w:snapToGrid w:val="0"/>
          <w:sz w:val="24"/>
          <w:szCs w:val="24"/>
          <w:rtl/>
        </w:rPr>
        <w:t>/</w:t>
      </w:r>
      <w:proofErr w:type="spellStart"/>
      <w:r w:rsidR="002416FD">
        <w:rPr>
          <w:rFonts w:ascii="Arial" w:hAnsi="Arial" w:cs="Arial" w:hint="cs"/>
          <w:snapToGrid w:val="0"/>
          <w:sz w:val="24"/>
          <w:szCs w:val="24"/>
          <w:rtl/>
        </w:rPr>
        <w:t>ות</w:t>
      </w:r>
      <w:proofErr w:type="spellEnd"/>
      <w:r>
        <w:rPr>
          <w:rFonts w:ascii="Arial" w:hAnsi="Arial" w:cs="Arial" w:hint="cs"/>
          <w:snapToGrid w:val="0"/>
          <w:sz w:val="24"/>
          <w:szCs w:val="24"/>
          <w:rtl/>
        </w:rPr>
        <w:t xml:space="preserve"> שאינם מציגים</w:t>
      </w:r>
      <w:r w:rsidR="002416FD">
        <w:rPr>
          <w:rFonts w:ascii="Arial" w:hAnsi="Arial" w:cs="Arial" w:hint="cs"/>
          <w:snapToGrid w:val="0"/>
          <w:sz w:val="24"/>
          <w:szCs w:val="24"/>
          <w:rtl/>
        </w:rPr>
        <w:t>/</w:t>
      </w:r>
      <w:proofErr w:type="spellStart"/>
      <w:r w:rsidR="002416FD">
        <w:rPr>
          <w:rFonts w:ascii="Arial" w:hAnsi="Arial" w:cs="Arial" w:hint="cs"/>
          <w:snapToGrid w:val="0"/>
          <w:sz w:val="24"/>
          <w:szCs w:val="24"/>
          <w:rtl/>
        </w:rPr>
        <w:t>ות</w:t>
      </w:r>
      <w:proofErr w:type="spellEnd"/>
      <w:r>
        <w:rPr>
          <w:rFonts w:ascii="Arial" w:hAnsi="Arial" w:cs="Arial" w:hint="cs"/>
          <w:snapToGrid w:val="0"/>
          <w:sz w:val="24"/>
          <w:szCs w:val="24"/>
          <w:rtl/>
        </w:rPr>
        <w:t xml:space="preserve"> מחקרים פרי-עטם.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יש לצרף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  <w:r w:rsidR="00D338B7">
        <w:rPr>
          <w:rFonts w:ascii="Arial" w:hAnsi="Arial" w:cs="Arial" w:hint="cs"/>
          <w:snapToGrid w:val="0"/>
          <w:sz w:val="24"/>
          <w:szCs w:val="24"/>
          <w:rtl/>
        </w:rPr>
        <w:t xml:space="preserve">גם </w:t>
      </w:r>
      <w:r>
        <w:rPr>
          <w:rFonts w:ascii="Arial" w:hAnsi="Arial" w:cs="Arial" w:hint="cs"/>
          <w:snapToGrid w:val="0"/>
          <w:sz w:val="24"/>
          <w:szCs w:val="24"/>
          <w:rtl/>
        </w:rPr>
        <w:t>ביוגרפיות אקדמיות קצרות</w:t>
      </w:r>
      <w:r w:rsidR="00BE1428">
        <w:rPr>
          <w:rFonts w:ascii="Arial" w:hAnsi="Arial" w:cs="Arial" w:hint="cs"/>
          <w:snapToGrid w:val="0"/>
          <w:sz w:val="24"/>
          <w:szCs w:val="24"/>
          <w:rtl/>
        </w:rPr>
        <w:t xml:space="preserve"> (לא יותר מפסקה) של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המשתתפים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</w:p>
    <w:p w14:paraId="1811F2D3" w14:textId="77777777" w:rsidR="00A2367E" w:rsidRPr="006244DD" w:rsidRDefault="00A2367E" w:rsidP="00A70569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וועדת ההיגוי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ת</w:t>
      </w:r>
      <w:r>
        <w:rPr>
          <w:rFonts w:ascii="Arial" w:hAnsi="Arial" w:cs="Arial" w:hint="cs"/>
          <w:snapToGrid w:val="0"/>
          <w:sz w:val="24"/>
          <w:szCs w:val="24"/>
          <w:rtl/>
        </w:rPr>
        <w:t>שקול גם הצעות ל</w:t>
      </w:r>
      <w:r w:rsidR="005E63E6">
        <w:rPr>
          <w:rFonts w:ascii="Arial" w:hAnsi="Arial" w:cs="Arial" w:hint="cs"/>
          <w:snapToGrid w:val="0"/>
          <w:sz w:val="24"/>
          <w:szCs w:val="24"/>
          <w:rtl/>
        </w:rPr>
        <w:t>הרצאות בודדות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שאינן מוגשות כחלק ממושב</w:t>
      </w:r>
      <w:r w:rsidR="005E63E6">
        <w:rPr>
          <w:rFonts w:ascii="Arial" w:hAnsi="Arial" w:cs="Arial" w:hint="cs"/>
          <w:snapToGrid w:val="0"/>
          <w:sz w:val="24"/>
          <w:szCs w:val="24"/>
          <w:rtl/>
        </w:rPr>
        <w:t>,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אך תינָתן </w:t>
      </w:r>
      <w:r w:rsidR="00A70569">
        <w:rPr>
          <w:rFonts w:ascii="Arial" w:hAnsi="Arial" w:cs="Arial" w:hint="cs"/>
          <w:snapToGrid w:val="0"/>
          <w:sz w:val="24"/>
          <w:szCs w:val="24"/>
          <w:rtl/>
        </w:rPr>
        <w:t>עדיפות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למושבים שיוגשו בשלמותם. </w:t>
      </w:r>
    </w:p>
    <w:p w14:paraId="039D5096" w14:textId="3E10DC93" w:rsidR="00871F3B" w:rsidRPr="006244DD" w:rsidRDefault="005F4F99" w:rsidP="00D62F20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>המועד האחרון ל</w:t>
      </w:r>
      <w:r w:rsidR="00D338B7">
        <w:rPr>
          <w:rFonts w:ascii="Arial" w:hAnsi="Arial" w:cs="Arial" w:hint="cs"/>
          <w:snapToGrid w:val="0"/>
          <w:sz w:val="24"/>
          <w:szCs w:val="24"/>
          <w:rtl/>
        </w:rPr>
        <w:t xml:space="preserve">הגשת </w:t>
      </w:r>
      <w:r>
        <w:rPr>
          <w:rFonts w:ascii="Arial" w:hAnsi="Arial" w:cs="Arial" w:hint="cs"/>
          <w:snapToGrid w:val="0"/>
          <w:sz w:val="24"/>
          <w:szCs w:val="24"/>
          <w:rtl/>
        </w:rPr>
        <w:t>הצעות הוא</w:t>
      </w:r>
      <w:r w:rsidR="00BE1428" w:rsidRPr="006244DD">
        <w:rPr>
          <w:rFonts w:ascii="Arial" w:hAnsi="Arial" w:cs="Arial"/>
          <w:b/>
          <w:bCs/>
          <w:snapToGrid w:val="0"/>
          <w:sz w:val="24"/>
          <w:szCs w:val="24"/>
          <w:u w:val="single"/>
          <w:rtl/>
        </w:rPr>
        <w:t xml:space="preserve"> </w:t>
      </w:r>
      <w:r w:rsidR="002D2D72">
        <w:rPr>
          <w:rFonts w:ascii="Arial" w:hAnsi="Arial" w:cs="Arial"/>
          <w:b/>
          <w:bCs/>
          <w:snapToGrid w:val="0"/>
          <w:sz w:val="24"/>
          <w:szCs w:val="24"/>
          <w:u w:val="single"/>
        </w:rPr>
        <w:t>15</w:t>
      </w:r>
      <w:r w:rsidR="00BE1428" w:rsidRPr="006244DD">
        <w:rPr>
          <w:rFonts w:ascii="Arial" w:hAnsi="Arial" w:cs="Arial"/>
          <w:b/>
          <w:bCs/>
          <w:snapToGrid w:val="0"/>
          <w:sz w:val="24"/>
          <w:szCs w:val="24"/>
          <w:u w:val="single"/>
          <w:rtl/>
        </w:rPr>
        <w:t xml:space="preserve"> במאי </w:t>
      </w:r>
      <w:r w:rsidR="00BE1428" w:rsidRPr="00BE1428">
        <w:rPr>
          <w:rFonts w:ascii="Arial" w:hAnsi="Arial" w:cs="Arial"/>
          <w:b/>
          <w:bCs/>
          <w:snapToGrid w:val="0"/>
          <w:sz w:val="24"/>
          <w:szCs w:val="24"/>
          <w:u w:val="single"/>
          <w:rtl/>
        </w:rPr>
        <w:t>201</w:t>
      </w:r>
      <w:r w:rsidR="00C82E2A">
        <w:rPr>
          <w:rFonts w:ascii="Arial" w:hAnsi="Arial" w:cs="Arial" w:hint="cs"/>
          <w:b/>
          <w:bCs/>
          <w:snapToGrid w:val="0"/>
          <w:sz w:val="24"/>
          <w:szCs w:val="24"/>
          <w:u w:val="single"/>
          <w:rtl/>
        </w:rPr>
        <w:t>6</w:t>
      </w:r>
      <w:r>
        <w:rPr>
          <w:rFonts w:ascii="Arial" w:hAnsi="Arial" w:cs="Arial" w:hint="cs"/>
          <w:snapToGrid w:val="0"/>
          <w:sz w:val="24"/>
          <w:szCs w:val="24"/>
          <w:rtl/>
        </w:rPr>
        <w:t>. יש לשלוח את ההצעות</w:t>
      </w:r>
      <w:r w:rsidR="00BE1428" w:rsidRPr="006244DD">
        <w:rPr>
          <w:rFonts w:ascii="Arial" w:hAnsi="Arial" w:cs="Arial"/>
          <w:snapToGrid w:val="0"/>
          <w:sz w:val="24"/>
          <w:szCs w:val="24"/>
          <w:rtl/>
        </w:rPr>
        <w:t xml:space="preserve"> לידי ועדת ההיגוי של הכנס, בדוא</w:t>
      </w:r>
      <w:r w:rsidR="00DD693B">
        <w:rPr>
          <w:rFonts w:ascii="Arial" w:hAnsi="Arial" w:cs="Arial" w:hint="cs"/>
          <w:snapToGrid w:val="0"/>
          <w:sz w:val="24"/>
          <w:szCs w:val="24"/>
          <w:rtl/>
        </w:rPr>
        <w:t>"</w:t>
      </w:r>
      <w:r w:rsidR="00BE1428" w:rsidRPr="006244DD">
        <w:rPr>
          <w:rFonts w:ascii="Arial" w:hAnsi="Arial" w:cs="Arial"/>
          <w:snapToGrid w:val="0"/>
          <w:sz w:val="24"/>
          <w:szCs w:val="24"/>
          <w:rtl/>
        </w:rPr>
        <w:t xml:space="preserve">ל </w:t>
      </w:r>
      <w:hyperlink r:id="rId9" w:history="1">
        <w:r w:rsidR="00A70569" w:rsidRPr="009C410C">
          <w:rPr>
            <w:rStyle w:val="Hyperlink"/>
            <w:rFonts w:ascii="Arial" w:hAnsi="Arial" w:cs="Arial"/>
            <w:snapToGrid w:val="0"/>
            <w:sz w:val="24"/>
            <w:szCs w:val="24"/>
          </w:rPr>
          <w:t>history.law.2016@gmail.com</w:t>
        </w:r>
      </w:hyperlink>
      <w:r w:rsidR="00BE1428" w:rsidRPr="006244DD">
        <w:rPr>
          <w:rFonts w:ascii="Arial" w:hAnsi="Arial" w:cs="Arial"/>
          <w:snapToGrid w:val="0"/>
          <w:sz w:val="24"/>
          <w:szCs w:val="24"/>
          <w:rtl/>
        </w:rPr>
        <w:t xml:space="preserve"> תשובות באשר להשתתפות </w:t>
      </w:r>
      <w:r w:rsidR="005E63E6">
        <w:rPr>
          <w:rFonts w:ascii="Arial" w:hAnsi="Arial" w:cs="Arial" w:hint="cs"/>
          <w:snapToGrid w:val="0"/>
          <w:sz w:val="24"/>
          <w:szCs w:val="24"/>
          <w:rtl/>
        </w:rPr>
        <w:t>ת</w:t>
      </w:r>
      <w:r w:rsidR="002416FD">
        <w:rPr>
          <w:rFonts w:ascii="Arial" w:hAnsi="Arial" w:cs="Arial" w:hint="cs"/>
          <w:snapToGrid w:val="0"/>
          <w:sz w:val="24"/>
          <w:szCs w:val="24"/>
          <w:rtl/>
        </w:rPr>
        <w:t>י</w:t>
      </w:r>
      <w:r w:rsidR="005E63E6">
        <w:rPr>
          <w:rFonts w:ascii="Arial" w:hAnsi="Arial" w:cs="Arial" w:hint="cs"/>
          <w:snapToGrid w:val="0"/>
          <w:sz w:val="24"/>
          <w:szCs w:val="24"/>
          <w:rtl/>
        </w:rPr>
        <w:t>מסרנה</w:t>
      </w:r>
      <w:r w:rsidR="00BE1428" w:rsidRPr="006244DD">
        <w:rPr>
          <w:rFonts w:ascii="Arial" w:hAnsi="Arial" w:cs="Arial"/>
          <w:snapToGrid w:val="0"/>
          <w:sz w:val="24"/>
          <w:szCs w:val="24"/>
          <w:rtl/>
        </w:rPr>
        <w:t xml:space="preserve"> עד </w:t>
      </w:r>
      <w:r w:rsidR="002416FD">
        <w:rPr>
          <w:rFonts w:ascii="Arial" w:hAnsi="Arial" w:cs="Arial" w:hint="cs"/>
          <w:snapToGrid w:val="0"/>
          <w:sz w:val="24"/>
          <w:szCs w:val="24"/>
          <w:rtl/>
        </w:rPr>
        <w:t>ה-1</w:t>
      </w:r>
      <w:r w:rsidR="00BE1428" w:rsidRPr="006244DD">
        <w:rPr>
          <w:rFonts w:ascii="Arial" w:hAnsi="Arial" w:cs="Arial"/>
          <w:snapToGrid w:val="0"/>
          <w:sz w:val="24"/>
          <w:szCs w:val="24"/>
          <w:rtl/>
        </w:rPr>
        <w:t xml:space="preserve"> באוגוסט 201</w:t>
      </w:r>
      <w:r w:rsidR="00A70569">
        <w:rPr>
          <w:rFonts w:ascii="Arial" w:hAnsi="Arial" w:cs="Arial" w:hint="cs"/>
          <w:snapToGrid w:val="0"/>
          <w:sz w:val="24"/>
          <w:szCs w:val="24"/>
          <w:rtl/>
        </w:rPr>
        <w:t>6</w:t>
      </w:r>
      <w:r w:rsidR="00BE1428" w:rsidRPr="006244DD">
        <w:rPr>
          <w:rFonts w:ascii="Arial" w:hAnsi="Arial" w:cs="Arial"/>
          <w:snapToGrid w:val="0"/>
          <w:sz w:val="24"/>
          <w:szCs w:val="24"/>
          <w:rtl/>
        </w:rPr>
        <w:t>.</w:t>
      </w:r>
      <w:bookmarkStart w:id="1" w:name="OLE_LINK1"/>
    </w:p>
    <w:p w14:paraId="45294C5B" w14:textId="77777777" w:rsidR="008D3BFE" w:rsidRPr="004D01C0" w:rsidRDefault="00A70569" w:rsidP="00767D97">
      <w:pPr>
        <w:widowControl w:val="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>2</w:t>
      </w:r>
      <w:r w:rsidR="00A2367E"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  <w:r w:rsidR="008D3BFE" w:rsidRPr="004D01C0">
        <w:rPr>
          <w:rFonts w:ascii="Arial" w:hAnsi="Arial" w:cs="Arial" w:hint="cs"/>
          <w:snapToGrid w:val="0"/>
          <w:sz w:val="24"/>
          <w:szCs w:val="24"/>
          <w:rtl/>
        </w:rPr>
        <w:t>כ</w:t>
      </w:r>
      <w:r w:rsidR="008D3BFE" w:rsidRPr="004D01C0">
        <w:rPr>
          <w:rFonts w:ascii="Arial" w:hAnsi="Arial" w:cs="Arial"/>
          <w:snapToGrid w:val="0"/>
          <w:sz w:val="24"/>
          <w:szCs w:val="24"/>
          <w:rtl/>
        </w:rPr>
        <w:t xml:space="preserve">בשנה שעברה אנו מבקשים לעודד את חברי הארגון להגיש את מועמדותם </w:t>
      </w:r>
      <w:r w:rsidR="008D3BFE" w:rsidRPr="000618C5">
        <w:rPr>
          <w:rFonts w:ascii="Arial" w:hAnsi="Arial" w:cs="Arial"/>
          <w:snapToGrid w:val="0"/>
          <w:sz w:val="24"/>
          <w:szCs w:val="24"/>
          <w:rtl/>
        </w:rPr>
        <w:t>ל</w:t>
      </w:r>
      <w:r w:rsidR="008D3BFE" w:rsidRPr="000618C5">
        <w:rPr>
          <w:rFonts w:ascii="Arial" w:hAnsi="Arial" w:cs="Arial"/>
          <w:b/>
          <w:bCs/>
          <w:snapToGrid w:val="0"/>
          <w:sz w:val="24"/>
          <w:szCs w:val="24"/>
          <w:rtl/>
        </w:rPr>
        <w:t>פרס הארגון הישראלי להיסטוריה ומשפט למאמר מצטיין בהיסטוריה של המשפט</w:t>
      </w:r>
      <w:r w:rsidR="008D3BFE" w:rsidRPr="004D01C0">
        <w:rPr>
          <w:rFonts w:ascii="Arial" w:hAnsi="Arial" w:cs="Arial"/>
          <w:snapToGrid w:val="0"/>
          <w:sz w:val="24"/>
          <w:szCs w:val="24"/>
          <w:rtl/>
        </w:rPr>
        <w:t>.</w:t>
      </w:r>
      <w:r w:rsidR="008D3BFE" w:rsidRPr="004D01C0"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  <w:r w:rsidR="008D3BFE" w:rsidRPr="004D01C0">
        <w:rPr>
          <w:rFonts w:ascii="Arial" w:hAnsi="Arial" w:cs="Arial"/>
          <w:snapToGrid w:val="0"/>
          <w:sz w:val="24"/>
          <w:szCs w:val="24"/>
          <w:rtl/>
        </w:rPr>
        <w:t xml:space="preserve">הפרס יוענק למאמר בהיסטוריה של המשפט שהתקבל לפרסום או פורסם בין 15.5.15 – 15.5.16, ונכתב על-ידי מחבר/ת שהציג/ה מחקר (לאו דווקא את המחקר המוגש לתחרות הפרס) באחד או יותר מן הכנסים השנתיים של הארגון שהתקיימו מאז 2011. סכום הפרס 2000₪, והוא ימומן על-ידי </w:t>
      </w:r>
      <w:r w:rsidR="00767D97">
        <w:rPr>
          <w:rFonts w:ascii="Arial" w:hAnsi="Arial" w:cs="Arial" w:hint="cs"/>
          <w:snapToGrid w:val="0"/>
          <w:sz w:val="24"/>
          <w:szCs w:val="24"/>
          <w:rtl/>
        </w:rPr>
        <w:t>ה</w:t>
      </w:r>
      <w:r w:rsidR="008D3BFE" w:rsidRPr="004D01C0">
        <w:rPr>
          <w:rFonts w:ascii="Arial" w:hAnsi="Arial" w:cs="Arial"/>
          <w:snapToGrid w:val="0"/>
          <w:sz w:val="24"/>
          <w:szCs w:val="24"/>
          <w:rtl/>
        </w:rPr>
        <w:t>מכון למשפט והיסטוריה</w:t>
      </w:r>
      <w:r w:rsidR="00767D97">
        <w:rPr>
          <w:rFonts w:ascii="Arial" w:hAnsi="Arial" w:cs="Arial" w:hint="cs"/>
          <w:snapToGrid w:val="0"/>
          <w:sz w:val="24"/>
          <w:szCs w:val="24"/>
          <w:rtl/>
        </w:rPr>
        <w:t xml:space="preserve"> ע"ש קרן דיויד </w:t>
      </w:r>
      <w:proofErr w:type="spellStart"/>
      <w:r w:rsidR="00767D97">
        <w:rPr>
          <w:rFonts w:ascii="Arial" w:hAnsi="Arial" w:cs="Arial" w:hint="cs"/>
          <w:snapToGrid w:val="0"/>
          <w:sz w:val="24"/>
          <w:szCs w:val="24"/>
          <w:rtl/>
        </w:rPr>
        <w:t>ברג</w:t>
      </w:r>
      <w:proofErr w:type="spellEnd"/>
      <w:r w:rsidR="008D3BFE" w:rsidRPr="004D01C0">
        <w:rPr>
          <w:rFonts w:ascii="Arial" w:hAnsi="Arial" w:cs="Arial"/>
          <w:snapToGrid w:val="0"/>
          <w:sz w:val="24"/>
          <w:szCs w:val="24"/>
          <w:rtl/>
        </w:rPr>
        <w:t>.</w:t>
      </w:r>
    </w:p>
    <w:p w14:paraId="5C630BEF" w14:textId="5C5AFA6B" w:rsidR="008D3BFE" w:rsidRPr="000618C5" w:rsidRDefault="008D3BFE" w:rsidP="000618C5">
      <w:pPr>
        <w:widowControl w:val="0"/>
        <w:jc w:val="both"/>
        <w:rPr>
          <w:rFonts w:ascii="Arial" w:hAnsi="Arial" w:cs="Arial"/>
          <w:b/>
          <w:bCs/>
          <w:snapToGrid w:val="0"/>
          <w:sz w:val="24"/>
          <w:szCs w:val="24"/>
          <w:rtl/>
        </w:rPr>
      </w:pPr>
      <w:r w:rsidRPr="004D01C0">
        <w:rPr>
          <w:rFonts w:ascii="Arial" w:hAnsi="Arial" w:cs="Arial"/>
          <w:snapToGrid w:val="0"/>
          <w:sz w:val="24"/>
          <w:szCs w:val="24"/>
          <w:rtl/>
        </w:rPr>
        <w:t>ניתן להציע מאמרים פרי עטכם</w:t>
      </w:r>
      <w:r w:rsidR="00DD693B">
        <w:rPr>
          <w:rFonts w:ascii="Arial" w:hAnsi="Arial" w:cs="Arial" w:hint="cs"/>
          <w:snapToGrid w:val="0"/>
          <w:sz w:val="24"/>
          <w:szCs w:val="24"/>
          <w:rtl/>
        </w:rPr>
        <w:t>/ן</w:t>
      </w:r>
      <w:r w:rsidRPr="004D01C0">
        <w:rPr>
          <w:rFonts w:ascii="Arial" w:hAnsi="Arial" w:cs="Arial"/>
          <w:snapToGrid w:val="0"/>
          <w:sz w:val="24"/>
          <w:szCs w:val="24"/>
          <w:rtl/>
        </w:rPr>
        <w:t xml:space="preserve"> או להמליץ על מאמרים של אחרים. יש להגיש את המאמר, </w:t>
      </w:r>
      <w:r w:rsidRPr="004D01C0">
        <w:rPr>
          <w:rFonts w:ascii="Arial" w:hAnsi="Arial" w:cs="Arial"/>
          <w:snapToGrid w:val="0"/>
          <w:sz w:val="24"/>
          <w:szCs w:val="24"/>
          <w:rtl/>
        </w:rPr>
        <w:lastRenderedPageBreak/>
        <w:t>בצירוף מסמך המעיד על פרסומו או קבלתו לפרסום (למשל, מכתב מכתב-העת הרלבנטי המעיד על קבלת המאמר לפרסום), לכתובת</w:t>
      </w:r>
      <w:r w:rsidR="004D01C0"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  <w:r w:rsidRPr="004D01C0">
        <w:rPr>
          <w:rFonts w:ascii="Arial" w:hAnsi="Arial" w:cs="Arial"/>
          <w:snapToGrid w:val="0"/>
          <w:sz w:val="24"/>
          <w:szCs w:val="24"/>
        </w:rPr>
        <w:t>mautner@post.tau.ac.il</w:t>
      </w:r>
      <w:r w:rsidRPr="004D01C0">
        <w:rPr>
          <w:rFonts w:ascii="Arial" w:hAnsi="Arial" w:cs="Arial"/>
          <w:snapToGrid w:val="0"/>
          <w:sz w:val="24"/>
          <w:szCs w:val="24"/>
          <w:rtl/>
        </w:rPr>
        <w:t>, עד ליום </w:t>
      </w:r>
      <w:r w:rsidRPr="004D01C0">
        <w:rPr>
          <w:rFonts w:ascii="Arial" w:hAnsi="Arial" w:cs="Arial"/>
          <w:snapToGrid w:val="0"/>
          <w:sz w:val="24"/>
          <w:szCs w:val="24"/>
        </w:rPr>
        <w:t>15</w:t>
      </w:r>
      <w:r w:rsidRPr="004D01C0">
        <w:rPr>
          <w:rFonts w:ascii="Arial" w:hAnsi="Arial" w:cs="Arial"/>
          <w:snapToGrid w:val="0"/>
          <w:sz w:val="24"/>
          <w:szCs w:val="24"/>
          <w:rtl/>
        </w:rPr>
        <w:t>במאי 2016. </w:t>
      </w:r>
      <w:r w:rsidRPr="000618C5">
        <w:rPr>
          <w:rFonts w:ascii="Arial" w:hAnsi="Arial" w:cs="Arial"/>
          <w:b/>
          <w:bCs/>
          <w:snapToGrid w:val="0"/>
          <w:sz w:val="24"/>
          <w:szCs w:val="24"/>
          <w:rtl/>
        </w:rPr>
        <w:t>נא לכתוב ב</w:t>
      </w:r>
      <w:r w:rsidR="004D01C0" w:rsidRPr="000618C5">
        <w:rPr>
          <w:rFonts w:ascii="Arial" w:hAnsi="Arial" w:cs="Arial" w:hint="cs"/>
          <w:b/>
          <w:bCs/>
          <w:snapToGrid w:val="0"/>
          <w:sz w:val="24"/>
          <w:szCs w:val="24"/>
          <w:rtl/>
        </w:rPr>
        <w:t>שורת ה</w:t>
      </w:r>
      <w:r w:rsidRPr="000618C5">
        <w:rPr>
          <w:rFonts w:ascii="Arial" w:hAnsi="Arial" w:cs="Arial"/>
          <w:b/>
          <w:bCs/>
          <w:snapToGrid w:val="0"/>
          <w:sz w:val="24"/>
          <w:szCs w:val="24"/>
          <w:rtl/>
        </w:rPr>
        <w:t xml:space="preserve">"נושא" </w:t>
      </w:r>
      <w:r w:rsidR="004D01C0" w:rsidRPr="000618C5">
        <w:rPr>
          <w:rFonts w:ascii="Arial" w:hAnsi="Arial" w:cs="Arial" w:hint="cs"/>
          <w:b/>
          <w:bCs/>
          <w:snapToGrid w:val="0"/>
          <w:sz w:val="24"/>
          <w:szCs w:val="24"/>
          <w:rtl/>
        </w:rPr>
        <w:t>ב</w:t>
      </w:r>
      <w:r w:rsidRPr="000618C5">
        <w:rPr>
          <w:rFonts w:ascii="Arial" w:hAnsi="Arial" w:cs="Arial"/>
          <w:b/>
          <w:bCs/>
          <w:snapToGrid w:val="0"/>
          <w:sz w:val="24"/>
          <w:szCs w:val="24"/>
          <w:rtl/>
        </w:rPr>
        <w:t>דוא"ל: "פרס הארגון הישראלי להיסטוריה ומשפט – מועמדות"</w:t>
      </w:r>
      <w:r w:rsidR="000618C5">
        <w:rPr>
          <w:rFonts w:ascii="Arial" w:hAnsi="Arial" w:cs="Arial" w:hint="cs"/>
          <w:b/>
          <w:bCs/>
          <w:snapToGrid w:val="0"/>
          <w:sz w:val="24"/>
          <w:szCs w:val="24"/>
          <w:rtl/>
        </w:rPr>
        <w:t>.</w:t>
      </w:r>
    </w:p>
    <w:p w14:paraId="5ECDB799" w14:textId="77777777" w:rsidR="008D3BFE" w:rsidRPr="004D01C0" w:rsidRDefault="008D3BFE" w:rsidP="003E619E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 w:rsidRPr="004D01C0">
        <w:rPr>
          <w:rFonts w:ascii="Arial" w:hAnsi="Arial" w:cs="Arial"/>
          <w:snapToGrid w:val="0"/>
          <w:sz w:val="24"/>
          <w:szCs w:val="24"/>
          <w:rtl/>
        </w:rPr>
        <w:t>המאמר הזוכה ייבחר על-ידי וועדת הפרס של הארגון, המונה את </w:t>
      </w:r>
      <w:r w:rsidR="003E619E">
        <w:rPr>
          <w:rFonts w:ascii="Arial" w:hAnsi="Arial" w:cs="Arial" w:hint="cs"/>
          <w:snapToGrid w:val="0"/>
          <w:sz w:val="24"/>
          <w:szCs w:val="24"/>
          <w:rtl/>
        </w:rPr>
        <w:t xml:space="preserve">ד"ר </w:t>
      </w:r>
      <w:r w:rsidRPr="004D01C0">
        <w:rPr>
          <w:rFonts w:ascii="Arial" w:hAnsi="Arial" w:cs="Arial"/>
          <w:snapToGrid w:val="0"/>
          <w:sz w:val="24"/>
          <w:szCs w:val="24"/>
          <w:rtl/>
        </w:rPr>
        <w:t>איריס אגמון, פרופ</w:t>
      </w:r>
      <w:r w:rsidR="003E619E">
        <w:rPr>
          <w:rFonts w:ascii="Arial" w:hAnsi="Arial" w:cs="Arial" w:hint="cs"/>
          <w:snapToGrid w:val="0"/>
          <w:sz w:val="24"/>
          <w:szCs w:val="24"/>
          <w:rtl/>
        </w:rPr>
        <w:t>'</w:t>
      </w:r>
      <w:r w:rsidRPr="004D01C0">
        <w:rPr>
          <w:rFonts w:ascii="Arial" w:hAnsi="Arial" w:cs="Arial"/>
          <w:snapToGrid w:val="0"/>
          <w:sz w:val="24"/>
          <w:szCs w:val="24"/>
          <w:rtl/>
        </w:rPr>
        <w:t xml:space="preserve"> עמיחי </w:t>
      </w:r>
      <w:proofErr w:type="spellStart"/>
      <w:r w:rsidRPr="004D01C0">
        <w:rPr>
          <w:rFonts w:ascii="Arial" w:hAnsi="Arial" w:cs="Arial"/>
          <w:snapToGrid w:val="0"/>
          <w:sz w:val="24"/>
          <w:szCs w:val="24"/>
          <w:rtl/>
        </w:rPr>
        <w:t>רדזינר</w:t>
      </w:r>
      <w:proofErr w:type="spellEnd"/>
      <w:r w:rsidRPr="004D01C0">
        <w:rPr>
          <w:rFonts w:ascii="Arial" w:hAnsi="Arial" w:cs="Arial"/>
          <w:snapToGrid w:val="0"/>
          <w:sz w:val="24"/>
          <w:szCs w:val="24"/>
          <w:rtl/>
        </w:rPr>
        <w:t xml:space="preserve"> ופרופ</w:t>
      </w:r>
      <w:r w:rsidR="003E619E">
        <w:rPr>
          <w:rFonts w:ascii="Arial" w:hAnsi="Arial" w:cs="Arial" w:hint="cs"/>
          <w:snapToGrid w:val="0"/>
          <w:sz w:val="24"/>
          <w:szCs w:val="24"/>
          <w:rtl/>
        </w:rPr>
        <w:t>'</w:t>
      </w:r>
      <w:r w:rsidRPr="004D01C0">
        <w:rPr>
          <w:rFonts w:ascii="Arial" w:hAnsi="Arial" w:cs="Arial"/>
          <w:snapToGrid w:val="0"/>
          <w:sz w:val="24"/>
          <w:szCs w:val="24"/>
          <w:rtl/>
        </w:rPr>
        <w:t xml:space="preserve"> מנחם </w:t>
      </w:r>
      <w:proofErr w:type="spellStart"/>
      <w:r w:rsidRPr="004D01C0">
        <w:rPr>
          <w:rFonts w:ascii="Arial" w:hAnsi="Arial" w:cs="Arial"/>
          <w:snapToGrid w:val="0"/>
          <w:sz w:val="24"/>
          <w:szCs w:val="24"/>
          <w:rtl/>
        </w:rPr>
        <w:t>מאוטנר</w:t>
      </w:r>
      <w:proofErr w:type="spellEnd"/>
      <w:r w:rsidRPr="004D01C0">
        <w:rPr>
          <w:rFonts w:ascii="Arial" w:hAnsi="Arial" w:cs="Arial"/>
          <w:snapToGrid w:val="0"/>
          <w:sz w:val="24"/>
          <w:szCs w:val="24"/>
          <w:rtl/>
        </w:rPr>
        <w:t xml:space="preserve"> (יו"ר). הוא יוכרז בכנס השנתי של הארגון, ומחברו יתבקש להציג אותו במסגרת הכנס, במושב מליאה. </w:t>
      </w:r>
    </w:p>
    <w:p w14:paraId="15095861" w14:textId="2945C233" w:rsidR="00B51F8F" w:rsidRDefault="008D3BFE" w:rsidP="00767D97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  <w:bookmarkEnd w:id="1"/>
      <w:r w:rsidR="00767D97">
        <w:rPr>
          <w:rFonts w:ascii="Arial" w:hAnsi="Arial" w:cs="Arial" w:hint="cs"/>
          <w:snapToGrid w:val="0"/>
          <w:sz w:val="24"/>
          <w:szCs w:val="24"/>
          <w:rtl/>
        </w:rPr>
        <w:t>3</w:t>
      </w:r>
      <w:r w:rsidR="00B51F8F"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"</w:t>
      </w:r>
      <w:r w:rsidR="002416FD">
        <w:rPr>
          <w:rFonts w:ascii="Arial" w:hAnsi="Arial" w:cs="Arial" w:hint="cs"/>
          <w:snapToGrid w:val="0"/>
          <w:sz w:val="24"/>
          <w:szCs w:val="24"/>
          <w:rtl/>
        </w:rPr>
        <w:t>חדש על המדף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": בכנס יוצגו</w:t>
      </w:r>
      <w:r w:rsidR="00D338B7">
        <w:rPr>
          <w:rFonts w:ascii="Arial" w:hAnsi="Arial" w:cs="Arial" w:hint="cs"/>
          <w:snapToGrid w:val="0"/>
          <w:sz w:val="24"/>
          <w:szCs w:val="24"/>
          <w:rtl/>
        </w:rPr>
        <w:t xml:space="preserve"> לראווה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 ספרים חדשים בה</w:t>
      </w:r>
      <w:r w:rsidR="00D338B7">
        <w:rPr>
          <w:rFonts w:ascii="Arial" w:hAnsi="Arial" w:cs="Arial" w:hint="cs"/>
          <w:snapToGrid w:val="0"/>
          <w:sz w:val="24"/>
          <w:szCs w:val="24"/>
          <w:rtl/>
        </w:rPr>
        <w:t>יסטוריה של המשפט. נבקש מכל מי שספר פרי עטו</w:t>
      </w:r>
      <w:r w:rsidR="00DD693B">
        <w:rPr>
          <w:rFonts w:ascii="Arial" w:hAnsi="Arial" w:cs="Arial" w:hint="cs"/>
          <w:snapToGrid w:val="0"/>
          <w:sz w:val="24"/>
          <w:szCs w:val="24"/>
          <w:rtl/>
        </w:rPr>
        <w:t>/ה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 יצא לאור מאז </w:t>
      </w:r>
      <w:r w:rsidR="00F7554E">
        <w:rPr>
          <w:rFonts w:ascii="Arial" w:hAnsi="Arial" w:cs="Arial" w:hint="cs"/>
          <w:snapToGrid w:val="0"/>
          <w:sz w:val="24"/>
          <w:szCs w:val="24"/>
          <w:rtl/>
        </w:rPr>
        <w:t>הכנס הקודם באוקטובר 2015,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 להודיע </w:t>
      </w:r>
      <w:r w:rsidR="00D338B7">
        <w:rPr>
          <w:rFonts w:ascii="Arial" w:hAnsi="Arial" w:cs="Arial" w:hint="cs"/>
          <w:snapToGrid w:val="0"/>
          <w:sz w:val="24"/>
          <w:szCs w:val="24"/>
          <w:rtl/>
        </w:rPr>
        <w:t xml:space="preserve">על כך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ל</w:t>
      </w:r>
      <w:r w:rsidR="002049B0">
        <w:rPr>
          <w:rFonts w:ascii="Arial" w:hAnsi="Arial" w:cs="Arial" w:hint="cs"/>
          <w:snapToGrid w:val="0"/>
          <w:sz w:val="24"/>
          <w:szCs w:val="24"/>
          <w:rtl/>
        </w:rPr>
        <w:t>ו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ועדה, וכן </w:t>
      </w:r>
      <w:r w:rsidR="00B51F8F">
        <w:rPr>
          <w:rFonts w:ascii="Arial" w:hAnsi="Arial" w:cs="Arial" w:hint="cs"/>
          <w:snapToGrid w:val="0"/>
          <w:sz w:val="24"/>
          <w:szCs w:val="24"/>
          <w:rtl/>
        </w:rPr>
        <w:t xml:space="preserve">להביא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עמה/ו </w:t>
      </w:r>
      <w:r w:rsidR="00B51F8F">
        <w:rPr>
          <w:rFonts w:ascii="Arial" w:hAnsi="Arial" w:cs="Arial" w:hint="cs"/>
          <w:snapToGrid w:val="0"/>
          <w:sz w:val="24"/>
          <w:szCs w:val="24"/>
          <w:rtl/>
        </w:rPr>
        <w:t>עותק מן הספר לכנס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 xml:space="preserve"> לשם הצגתו</w:t>
      </w:r>
      <w:r w:rsidR="00B51F8F"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(</w:t>
      </w:r>
      <w:r w:rsidR="00B51F8F">
        <w:rPr>
          <w:rFonts w:ascii="Arial" w:hAnsi="Arial" w:cs="Arial" w:hint="cs"/>
          <w:snapToGrid w:val="0"/>
          <w:sz w:val="24"/>
          <w:szCs w:val="24"/>
          <w:rtl/>
        </w:rPr>
        <w:t>לא תהיה אפשרות למכור את הספרים</w:t>
      </w:r>
      <w:r w:rsidR="005F4F99">
        <w:rPr>
          <w:rFonts w:ascii="Arial" w:hAnsi="Arial" w:cs="Arial" w:hint="cs"/>
          <w:snapToGrid w:val="0"/>
          <w:sz w:val="24"/>
          <w:szCs w:val="24"/>
          <w:rtl/>
        </w:rPr>
        <w:t>)</w:t>
      </w:r>
      <w:r w:rsidR="00B51F8F">
        <w:rPr>
          <w:rFonts w:ascii="Arial" w:hAnsi="Arial" w:cs="Arial" w:hint="cs"/>
          <w:snapToGrid w:val="0"/>
          <w:sz w:val="24"/>
          <w:szCs w:val="24"/>
          <w:rtl/>
        </w:rPr>
        <w:t xml:space="preserve">. </w:t>
      </w:r>
    </w:p>
    <w:p w14:paraId="22903504" w14:textId="77777777" w:rsidR="00871F3B" w:rsidRPr="006244DD" w:rsidRDefault="00B51F8F" w:rsidP="00D338B7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 </w:t>
      </w:r>
    </w:p>
    <w:p w14:paraId="114EA1A3" w14:textId="77777777" w:rsidR="00871F3B" w:rsidRPr="006244DD" w:rsidRDefault="00871F3B" w:rsidP="00871F3B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 w:rsidRPr="006244DD">
        <w:rPr>
          <w:rFonts w:ascii="Arial" w:hAnsi="Arial" w:cs="Arial"/>
          <w:b/>
          <w:bCs/>
          <w:snapToGrid w:val="0"/>
          <w:sz w:val="24"/>
          <w:szCs w:val="24"/>
          <w:rtl/>
        </w:rPr>
        <w:t>ועדת ההיגוי של הכנס</w:t>
      </w:r>
      <w:r w:rsidRPr="006244DD">
        <w:rPr>
          <w:rFonts w:ascii="Arial" w:hAnsi="Arial" w:cs="Arial"/>
          <w:snapToGrid w:val="0"/>
          <w:sz w:val="24"/>
          <w:szCs w:val="24"/>
          <w:rtl/>
        </w:rPr>
        <w:t>:</w:t>
      </w:r>
    </w:p>
    <w:p w14:paraId="109BB320" w14:textId="77777777" w:rsidR="00871F3B" w:rsidRDefault="00F7554E" w:rsidP="00B331E4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אורית </w:t>
      </w:r>
      <w:proofErr w:type="spellStart"/>
      <w:r>
        <w:rPr>
          <w:rFonts w:ascii="Arial" w:hAnsi="Arial" w:cs="Arial" w:hint="cs"/>
          <w:snapToGrid w:val="0"/>
          <w:sz w:val="24"/>
          <w:szCs w:val="24"/>
          <w:rtl/>
        </w:rPr>
        <w:t>רוזין</w:t>
      </w:r>
      <w:proofErr w:type="spellEnd"/>
      <w:r w:rsidR="00871F3B" w:rsidRPr="006244DD">
        <w:rPr>
          <w:rFonts w:ascii="Arial" w:hAnsi="Arial" w:cs="Arial"/>
          <w:snapToGrid w:val="0"/>
          <w:sz w:val="24"/>
          <w:szCs w:val="24"/>
          <w:rtl/>
        </w:rPr>
        <w:t>,</w:t>
      </w:r>
      <w:r>
        <w:rPr>
          <w:rFonts w:ascii="Arial" w:hAnsi="Arial" w:cs="Arial" w:hint="cs"/>
          <w:snapToGrid w:val="0"/>
          <w:sz w:val="24"/>
          <w:szCs w:val="24"/>
          <w:rtl/>
        </w:rPr>
        <w:t xml:space="preserve"> החוג להיסטוריה של עם ישראל, אוניברסיטת תל אביב,</w:t>
      </w:r>
      <w:r w:rsidR="00871F3B" w:rsidRPr="006244DD">
        <w:rPr>
          <w:rFonts w:ascii="Arial" w:hAnsi="Arial" w:cs="Arial"/>
          <w:snapToGrid w:val="0"/>
          <w:sz w:val="24"/>
          <w:szCs w:val="24"/>
          <w:rtl/>
        </w:rPr>
        <w:t xml:space="preserve"> יו"ר. </w:t>
      </w:r>
    </w:p>
    <w:p w14:paraId="40337BFC" w14:textId="77777777" w:rsidR="00F7554E" w:rsidRDefault="00F7554E" w:rsidP="00B331E4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רותם גלעדי, הפקולטה למשפטים, </w:t>
      </w:r>
      <w:r w:rsidR="00DB0088">
        <w:rPr>
          <w:rFonts w:ascii="Arial" w:hAnsi="Arial" w:cs="Arial" w:hint="cs"/>
          <w:snapToGrid w:val="0"/>
          <w:sz w:val="24"/>
          <w:szCs w:val="24"/>
          <w:rtl/>
        </w:rPr>
        <w:t xml:space="preserve">מכון אריק </w:t>
      </w:r>
      <w:proofErr w:type="spellStart"/>
      <w:r w:rsidR="00DB0088">
        <w:rPr>
          <w:rFonts w:ascii="Arial" w:hAnsi="Arial" w:cs="Arial" w:hint="cs"/>
          <w:snapToGrid w:val="0"/>
          <w:sz w:val="24"/>
          <w:szCs w:val="24"/>
          <w:rtl/>
        </w:rPr>
        <w:t>קסטרן</w:t>
      </w:r>
      <w:proofErr w:type="spellEnd"/>
      <w:r w:rsidR="00DB0088">
        <w:rPr>
          <w:rFonts w:ascii="Arial" w:hAnsi="Arial" w:cs="Arial" w:hint="cs"/>
          <w:snapToGrid w:val="0"/>
          <w:sz w:val="24"/>
          <w:szCs w:val="24"/>
          <w:rtl/>
        </w:rPr>
        <w:t xml:space="preserve"> למשפט בינלאומי וזכויות אדם, </w:t>
      </w:r>
      <w:r>
        <w:rPr>
          <w:rFonts w:ascii="Arial" w:hAnsi="Arial" w:cs="Arial" w:hint="cs"/>
          <w:snapToGrid w:val="0"/>
          <w:sz w:val="24"/>
          <w:szCs w:val="24"/>
          <w:rtl/>
        </w:rPr>
        <w:t>אוניברסיטת הלסינקי, פינלנד.</w:t>
      </w:r>
    </w:p>
    <w:p w14:paraId="12285694" w14:textId="77777777" w:rsidR="00F7554E" w:rsidRDefault="00F7554E" w:rsidP="00B331E4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>מעוז כהנא, החוג להיסטוריה של עם ישראל, אוניברסיטת תל אביב.</w:t>
      </w:r>
    </w:p>
    <w:p w14:paraId="308E320D" w14:textId="77777777" w:rsidR="00F7554E" w:rsidRDefault="00F7554E" w:rsidP="00B331E4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>אביטל מרגלית, בית הספר למשפטים, מכללת ספיר.</w:t>
      </w:r>
    </w:p>
    <w:p w14:paraId="5A22DEBC" w14:textId="77777777" w:rsidR="00F7554E" w:rsidRDefault="00F7554E" w:rsidP="00B331E4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 xml:space="preserve">ליאת </w:t>
      </w:r>
      <w:proofErr w:type="spellStart"/>
      <w:r>
        <w:rPr>
          <w:rFonts w:ascii="Arial" w:hAnsi="Arial" w:cs="Arial" w:hint="cs"/>
          <w:snapToGrid w:val="0"/>
          <w:sz w:val="24"/>
          <w:szCs w:val="24"/>
          <w:rtl/>
        </w:rPr>
        <w:t>קוזמא</w:t>
      </w:r>
      <w:proofErr w:type="spellEnd"/>
      <w:r>
        <w:rPr>
          <w:rFonts w:ascii="Arial" w:hAnsi="Arial" w:cs="Arial" w:hint="cs"/>
          <w:snapToGrid w:val="0"/>
          <w:sz w:val="24"/>
          <w:szCs w:val="24"/>
          <w:rtl/>
        </w:rPr>
        <w:t xml:space="preserve">, </w:t>
      </w:r>
      <w:r w:rsidR="00DB0088">
        <w:rPr>
          <w:rFonts w:ascii="Arial" w:hAnsi="Arial" w:cs="Arial" w:hint="cs"/>
          <w:snapToGrid w:val="0"/>
          <w:sz w:val="24"/>
          <w:szCs w:val="24"/>
          <w:rtl/>
        </w:rPr>
        <w:t xml:space="preserve">החוג ללימודי האסלאם והמזרח התיכון, </w:t>
      </w:r>
      <w:r>
        <w:rPr>
          <w:rFonts w:ascii="Arial" w:hAnsi="Arial" w:cs="Arial" w:hint="cs"/>
          <w:snapToGrid w:val="0"/>
          <w:sz w:val="24"/>
          <w:szCs w:val="24"/>
          <w:rtl/>
        </w:rPr>
        <w:t>האוניברסיטה העברית, ירושלים.</w:t>
      </w:r>
    </w:p>
    <w:p w14:paraId="06C7AD1D" w14:textId="77777777" w:rsidR="00F7554E" w:rsidRDefault="00F7554E" w:rsidP="00B331E4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  <w:r>
        <w:rPr>
          <w:rFonts w:ascii="Arial" w:hAnsi="Arial" w:cs="Arial" w:hint="cs"/>
          <w:snapToGrid w:val="0"/>
          <w:sz w:val="24"/>
          <w:szCs w:val="24"/>
          <w:rtl/>
        </w:rPr>
        <w:t>יאיר שגיא, הפקולטה למשפטים, אוניברסיטת חיפה.</w:t>
      </w:r>
    </w:p>
    <w:p w14:paraId="3548EAB5" w14:textId="77777777" w:rsidR="00F7554E" w:rsidRPr="006244DD" w:rsidRDefault="00F7554E" w:rsidP="00B331E4">
      <w:pPr>
        <w:widowControl w:val="0"/>
        <w:jc w:val="both"/>
        <w:rPr>
          <w:rFonts w:ascii="Arial" w:hAnsi="Arial" w:cs="Arial"/>
          <w:snapToGrid w:val="0"/>
          <w:sz w:val="24"/>
          <w:szCs w:val="24"/>
          <w:rtl/>
        </w:rPr>
      </w:pPr>
    </w:p>
    <w:sectPr w:rsidR="00F7554E" w:rsidRPr="006244DD" w:rsidSect="00DB13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743B71" w15:done="0"/>
  <w15:commentEx w15:paraId="0E1297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074"/>
    <w:multiLevelType w:val="hybridMultilevel"/>
    <w:tmpl w:val="699ADAB8"/>
    <w:lvl w:ilvl="0" w:tplc="7C8A1C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sagy">
    <w15:presenceInfo w15:providerId="None" w15:userId="ysag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7F"/>
    <w:rsid w:val="00011145"/>
    <w:rsid w:val="000618C5"/>
    <w:rsid w:val="000B7814"/>
    <w:rsid w:val="00106CF9"/>
    <w:rsid w:val="001079FD"/>
    <w:rsid w:val="0014189B"/>
    <w:rsid w:val="00186159"/>
    <w:rsid w:val="001B5D80"/>
    <w:rsid w:val="002049B0"/>
    <w:rsid w:val="002416FD"/>
    <w:rsid w:val="002D2D72"/>
    <w:rsid w:val="0036435D"/>
    <w:rsid w:val="003A37E4"/>
    <w:rsid w:val="003B6C1E"/>
    <w:rsid w:val="003E619E"/>
    <w:rsid w:val="0040716F"/>
    <w:rsid w:val="004D01C0"/>
    <w:rsid w:val="004F1D7F"/>
    <w:rsid w:val="00500D6C"/>
    <w:rsid w:val="005A6D9E"/>
    <w:rsid w:val="005E63E6"/>
    <w:rsid w:val="005F4F99"/>
    <w:rsid w:val="006D0E11"/>
    <w:rsid w:val="007350C1"/>
    <w:rsid w:val="00767D97"/>
    <w:rsid w:val="007B4EE6"/>
    <w:rsid w:val="00871F3B"/>
    <w:rsid w:val="00891971"/>
    <w:rsid w:val="008D3BFE"/>
    <w:rsid w:val="00950681"/>
    <w:rsid w:val="009643DC"/>
    <w:rsid w:val="009735DF"/>
    <w:rsid w:val="00984FE4"/>
    <w:rsid w:val="009C2B11"/>
    <w:rsid w:val="009D09DF"/>
    <w:rsid w:val="00A2367E"/>
    <w:rsid w:val="00A366F3"/>
    <w:rsid w:val="00A4172D"/>
    <w:rsid w:val="00A70569"/>
    <w:rsid w:val="00B331E4"/>
    <w:rsid w:val="00B5175F"/>
    <w:rsid w:val="00B51F8F"/>
    <w:rsid w:val="00BB56FE"/>
    <w:rsid w:val="00BE1428"/>
    <w:rsid w:val="00C82E2A"/>
    <w:rsid w:val="00D338B7"/>
    <w:rsid w:val="00D373CB"/>
    <w:rsid w:val="00D62F20"/>
    <w:rsid w:val="00DB0088"/>
    <w:rsid w:val="00DB13EB"/>
    <w:rsid w:val="00DD693B"/>
    <w:rsid w:val="00E031B6"/>
    <w:rsid w:val="00E06C35"/>
    <w:rsid w:val="00F7554E"/>
    <w:rsid w:val="00F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A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A6D9E"/>
    <w:rPr>
      <w:rFonts w:ascii="Tahoma" w:hAnsi="Tahoma" w:cs="Tahoma"/>
      <w:sz w:val="16"/>
      <w:szCs w:val="16"/>
    </w:rPr>
  </w:style>
  <w:style w:type="character" w:styleId="Hyperlink">
    <w:name w:val="Hyperlink"/>
    <w:rsid w:val="00871F3B"/>
    <w:rPr>
      <w:rFonts w:ascii="Times New Roman" w:hAnsi="Times New Roman" w:cs="Times New Roman" w:hint="default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55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554E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755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554E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7554E"/>
    <w:rPr>
      <w:b/>
      <w:bCs/>
      <w:sz w:val="20"/>
      <w:szCs w:val="20"/>
    </w:rPr>
  </w:style>
  <w:style w:type="paragraph" w:customStyle="1" w:styleId="ecxmsonormal">
    <w:name w:val="ecxmsonormal"/>
    <w:basedOn w:val="a"/>
    <w:rsid w:val="008D3B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3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A6D9E"/>
    <w:rPr>
      <w:rFonts w:ascii="Tahoma" w:hAnsi="Tahoma" w:cs="Tahoma"/>
      <w:sz w:val="16"/>
      <w:szCs w:val="16"/>
    </w:rPr>
  </w:style>
  <w:style w:type="character" w:styleId="Hyperlink">
    <w:name w:val="Hyperlink"/>
    <w:rsid w:val="00871F3B"/>
    <w:rPr>
      <w:rFonts w:ascii="Times New Roman" w:hAnsi="Times New Roman" w:cs="Times New Roman" w:hint="default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55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554E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755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554E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7554E"/>
    <w:rPr>
      <w:b/>
      <w:bCs/>
      <w:sz w:val="20"/>
      <w:szCs w:val="20"/>
    </w:rPr>
  </w:style>
  <w:style w:type="paragraph" w:customStyle="1" w:styleId="ecxmsonormal">
    <w:name w:val="ecxmsonormal"/>
    <w:basedOn w:val="a"/>
    <w:rsid w:val="008D3B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story.law.2016@gmail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IDC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hofri</dc:creator>
  <cp:lastModifiedBy>PuahE</cp:lastModifiedBy>
  <cp:revision>2</cp:revision>
  <dcterms:created xsi:type="dcterms:W3CDTF">2016-03-06T13:25:00Z</dcterms:created>
  <dcterms:modified xsi:type="dcterms:W3CDTF">2016-03-06T13:25:00Z</dcterms:modified>
</cp:coreProperties>
</file>