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8" w:rsidRPr="00CF44D2" w:rsidRDefault="00801B28" w:rsidP="00801B2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CF44D2">
        <w:rPr>
          <w:rFonts w:asciiTheme="majorBidi" w:hAnsiTheme="majorBidi" w:cstheme="majorBidi"/>
          <w:b/>
          <w:bCs/>
        </w:rPr>
        <w:t>Contract Law</w:t>
      </w:r>
    </w:p>
    <w:p w:rsidR="00801B28" w:rsidRPr="00CF44D2" w:rsidRDefault="00801B28" w:rsidP="00801B2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"The Codification of Civil Law and the Law of Torts." 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19(4) (1990): 631-646)].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and Tana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Memoriam Uri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1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(1990) (Hebrew and English).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>, Daphne ed.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>Eisenman, Robert H. "The Young Turk Legislation, 1913-17 and Its Application in Palestine/Israel." In David Kushner ed.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Palestine in the Late Ottoman Period: Political, Social and Economic Transformation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(1986): 59-73.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Eini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Roza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I. M. "Rural Indebtedness and Agricultural Credit Supplies in Palestine in the 1930s." 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33 (1997): 313-337.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, Daniel. "Infusion of the Common Law into the Legal System of Israel." 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Hershkoviz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  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"The Cultural Roots of Civil Codification in Israel." 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Business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7 (2007): 169-201 (Hebrew).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Lerner, Pablo and Alfredo Mordechai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>. "The Project of the Israeli Civil Code: the Dilemma of Enacting a Code in a Mixed Jurisdiction." In Mads-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Tønnesson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Andenæs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et al. eds. 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Liber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Amicorum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 Guido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Alpa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Private Law Beyond the National Systems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>. London: British Institute of International and Comparative Law (2009): 771-814.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"The Wizard of Oz: Can the Court Make Something from Scratch?" In Daniel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and Yitzhak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(1988): 33-36 (Hebrew).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>, Menachem.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Culture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(2008) (Hebrew). </w:t>
            </w: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17 (1987): 321-352 (Hebrew). </w:t>
            </w:r>
          </w:p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4A77" w:rsidRPr="00C24A77" w:rsidTr="00C24A77">
        <w:trPr>
          <w:trHeight w:val="285"/>
        </w:trPr>
        <w:tc>
          <w:tcPr>
            <w:tcW w:w="8670" w:type="dxa"/>
            <w:noWrap/>
            <w:hideMark/>
          </w:tcPr>
          <w:p w:rsidR="00C24A77" w:rsidRPr="00C24A77" w:rsidRDefault="00C24A77" w:rsidP="00C24A7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24A77">
              <w:rPr>
                <w:rFonts w:asciiTheme="majorBidi" w:hAnsiTheme="majorBidi" w:cstheme="majorBidi"/>
                <w:sz w:val="20"/>
                <w:szCs w:val="20"/>
              </w:rPr>
              <w:t>Shalev</w:t>
            </w:r>
            <w:proofErr w:type="spellEnd"/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, Gabriela. "Forty Years of Contracts Law." </w:t>
            </w:r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24(3-4) (1990): 657-673. [Also published in Hebrew (</w:t>
            </w:r>
            <w:proofErr w:type="spellStart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24A7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24A77">
              <w:rPr>
                <w:rFonts w:asciiTheme="majorBidi" w:hAnsiTheme="majorBidi" w:cstheme="majorBidi"/>
                <w:sz w:val="20"/>
                <w:szCs w:val="20"/>
              </w:rPr>
              <w:t xml:space="preserve"> 19(4) (1990): 651-662)].</w:t>
            </w:r>
          </w:p>
        </w:tc>
      </w:tr>
    </w:tbl>
    <w:p w:rsidR="004C393D" w:rsidRPr="00CF44D2" w:rsidRDefault="004C393D" w:rsidP="00801B28">
      <w:pPr>
        <w:rPr>
          <w:rFonts w:asciiTheme="majorBidi" w:hAnsiTheme="majorBidi" w:cstheme="majorBidi"/>
          <w:sz w:val="20"/>
          <w:szCs w:val="20"/>
        </w:rPr>
      </w:pPr>
    </w:p>
    <w:sectPr w:rsidR="004C393D" w:rsidRPr="00CF44D2" w:rsidSect="00573DEB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E3" w:rsidRDefault="000B22E3" w:rsidP="00372782">
      <w:pPr>
        <w:spacing w:after="0" w:line="240" w:lineRule="auto"/>
      </w:pPr>
      <w:r>
        <w:separator/>
      </w:r>
    </w:p>
  </w:endnote>
  <w:endnote w:type="continuationSeparator" w:id="0">
    <w:p w:rsidR="000B22E3" w:rsidRDefault="000B22E3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24A77" w:rsidRPr="00C24A77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E3" w:rsidRDefault="000B22E3" w:rsidP="00372782">
      <w:pPr>
        <w:spacing w:after="0" w:line="240" w:lineRule="auto"/>
      </w:pPr>
      <w:r>
        <w:separator/>
      </w:r>
    </w:p>
  </w:footnote>
  <w:footnote w:type="continuationSeparator" w:id="0">
    <w:p w:rsidR="000B22E3" w:rsidRDefault="000B22E3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22E3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2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15F5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3DEB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B34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1B28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4A77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44D2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1949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BD8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7D35-1D06-442B-9048-34227D31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2017-05-12T14:07:00Z</dcterms:created>
  <dcterms:modified xsi:type="dcterms:W3CDTF">2017-09-26T14:01:00Z</dcterms:modified>
</cp:coreProperties>
</file>