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9D0" w:rsidRPr="008E3B48" w:rsidRDefault="00A709D0" w:rsidP="00A709D0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8E3B48">
        <w:rPr>
          <w:rFonts w:asciiTheme="majorBidi" w:hAnsiTheme="majorBidi" w:cstheme="majorBidi"/>
          <w:b/>
          <w:bCs/>
        </w:rPr>
        <w:t>Intellectual Property Law</w:t>
      </w:r>
    </w:p>
    <w:p w:rsidR="00A709D0" w:rsidRPr="008E3B48" w:rsidRDefault="00A709D0" w:rsidP="00A709D0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B97EC7" w:rsidRPr="00B97EC7" w:rsidTr="00B97EC7">
        <w:trPr>
          <w:trHeight w:val="285"/>
        </w:trPr>
        <w:tc>
          <w:tcPr>
            <w:tcW w:w="8670" w:type="dxa"/>
            <w:noWrap/>
            <w:hideMark/>
          </w:tcPr>
          <w:p w:rsidR="00B97EC7" w:rsidRPr="00B97EC7" w:rsidRDefault="00B97EC7" w:rsidP="00B97EC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B97EC7">
              <w:rPr>
                <w:rFonts w:asciiTheme="majorBidi" w:hAnsiTheme="majorBidi" w:cstheme="majorBidi"/>
                <w:sz w:val="20"/>
                <w:szCs w:val="20"/>
              </w:rPr>
              <w:t>Birnhack</w:t>
            </w:r>
            <w:proofErr w:type="spellEnd"/>
            <w:r w:rsidRPr="00B97EC7">
              <w:rPr>
                <w:rFonts w:asciiTheme="majorBidi" w:hAnsiTheme="majorBidi" w:cstheme="majorBidi"/>
                <w:sz w:val="20"/>
                <w:szCs w:val="20"/>
              </w:rPr>
              <w:t xml:space="preserve">, Michael. "The Melting Pot of Copyright Law: </w:t>
            </w:r>
            <w:proofErr w:type="spellStart"/>
            <w:r w:rsidRPr="00B97EC7">
              <w:rPr>
                <w:rFonts w:asciiTheme="majorBidi" w:hAnsiTheme="majorBidi" w:cstheme="majorBidi"/>
                <w:sz w:val="20"/>
                <w:szCs w:val="20"/>
              </w:rPr>
              <w:t>Urheberrecht</w:t>
            </w:r>
            <w:proofErr w:type="spellEnd"/>
            <w:r w:rsidRPr="00B97EC7">
              <w:rPr>
                <w:rFonts w:asciiTheme="majorBidi" w:hAnsiTheme="majorBidi" w:cstheme="majorBidi"/>
                <w:sz w:val="20"/>
                <w:szCs w:val="20"/>
              </w:rPr>
              <w:t xml:space="preserve"> in Jerusalem." In Hannes </w:t>
            </w:r>
            <w:proofErr w:type="spellStart"/>
            <w:r w:rsidRPr="00B97EC7">
              <w:rPr>
                <w:rFonts w:asciiTheme="majorBidi" w:hAnsiTheme="majorBidi" w:cstheme="majorBidi"/>
                <w:sz w:val="20"/>
                <w:szCs w:val="20"/>
              </w:rPr>
              <w:t>Siegrist</w:t>
            </w:r>
            <w:proofErr w:type="spellEnd"/>
            <w:r w:rsidRPr="00B97EC7">
              <w:rPr>
                <w:rFonts w:asciiTheme="majorBidi" w:hAnsiTheme="majorBidi" w:cstheme="majorBidi"/>
                <w:sz w:val="20"/>
                <w:szCs w:val="20"/>
              </w:rPr>
              <w:t xml:space="preserve"> and Augusta </w:t>
            </w:r>
            <w:proofErr w:type="spellStart"/>
            <w:r w:rsidRPr="00B97EC7">
              <w:rPr>
                <w:rFonts w:asciiTheme="majorBidi" w:hAnsiTheme="majorBidi" w:cstheme="majorBidi"/>
                <w:sz w:val="20"/>
                <w:szCs w:val="20"/>
              </w:rPr>
              <w:t>Dimou</w:t>
            </w:r>
            <w:proofErr w:type="spellEnd"/>
            <w:r w:rsidRPr="00B97EC7">
              <w:rPr>
                <w:rFonts w:asciiTheme="majorBidi" w:hAnsiTheme="majorBidi" w:cstheme="majorBidi"/>
                <w:sz w:val="20"/>
                <w:szCs w:val="20"/>
              </w:rPr>
              <w:t xml:space="preserve"> eds. </w:t>
            </w:r>
            <w:r w:rsidRPr="00B97EC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Expanding Intellectual Property: Copyrights and Patents in 20th Europe and Beyond</w:t>
            </w:r>
            <w:r w:rsidRPr="00B97EC7">
              <w:rPr>
                <w:rFonts w:asciiTheme="majorBidi" w:hAnsiTheme="majorBidi" w:cstheme="majorBidi"/>
                <w:sz w:val="20"/>
                <w:szCs w:val="20"/>
              </w:rPr>
              <w:t>. Budapest: Central European University Press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B97EC7">
              <w:rPr>
                <w:rFonts w:asciiTheme="majorBidi" w:hAnsiTheme="majorBidi" w:cstheme="majorBidi"/>
                <w:sz w:val="20"/>
                <w:szCs w:val="20"/>
              </w:rPr>
              <w:t xml:space="preserve">(2017): 107-126. </w:t>
            </w:r>
          </w:p>
        </w:tc>
      </w:tr>
      <w:tr w:rsidR="00B97EC7" w:rsidRPr="00B97EC7" w:rsidTr="00B97EC7">
        <w:trPr>
          <w:trHeight w:val="285"/>
        </w:trPr>
        <w:tc>
          <w:tcPr>
            <w:tcW w:w="8670" w:type="dxa"/>
            <w:noWrap/>
            <w:hideMark/>
          </w:tcPr>
          <w:p w:rsidR="00B97EC7" w:rsidRPr="00B97EC7" w:rsidRDefault="00B97EC7" w:rsidP="00B97EC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B97EC7">
              <w:rPr>
                <w:rFonts w:asciiTheme="majorBidi" w:hAnsiTheme="majorBidi" w:cstheme="majorBidi"/>
                <w:sz w:val="20"/>
                <w:szCs w:val="20"/>
              </w:rPr>
              <w:t>"</w:t>
            </w:r>
            <w:proofErr w:type="spellStart"/>
            <w:r w:rsidRPr="00B97EC7">
              <w:rPr>
                <w:rFonts w:asciiTheme="majorBidi" w:hAnsiTheme="majorBidi" w:cstheme="majorBidi"/>
                <w:sz w:val="20"/>
                <w:szCs w:val="20"/>
              </w:rPr>
              <w:t>Rechts</w:t>
            </w:r>
            <w:proofErr w:type="spellEnd"/>
            <w:r w:rsidRPr="00B97EC7">
              <w:rPr>
                <w:rFonts w:asciiTheme="majorBidi" w:hAnsiTheme="majorBidi" w:cstheme="majorBidi"/>
                <w:sz w:val="20"/>
                <w:szCs w:val="20"/>
              </w:rPr>
              <w:t xml:space="preserve">-und </w:t>
            </w:r>
            <w:proofErr w:type="spellStart"/>
            <w:r w:rsidRPr="00B97EC7">
              <w:rPr>
                <w:rFonts w:asciiTheme="majorBidi" w:hAnsiTheme="majorBidi" w:cstheme="majorBidi"/>
                <w:sz w:val="20"/>
                <w:szCs w:val="20"/>
              </w:rPr>
              <w:t>Sprachkulturen</w:t>
            </w:r>
            <w:proofErr w:type="spellEnd"/>
            <w:r w:rsidRPr="00B97EC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97EC7">
              <w:rPr>
                <w:rFonts w:asciiTheme="majorBidi" w:hAnsiTheme="majorBidi" w:cstheme="majorBidi"/>
                <w:sz w:val="20"/>
                <w:szCs w:val="20"/>
              </w:rPr>
              <w:t>im</w:t>
            </w:r>
            <w:proofErr w:type="spellEnd"/>
            <w:r w:rsidRPr="00B97EC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97EC7">
              <w:rPr>
                <w:rFonts w:asciiTheme="majorBidi" w:hAnsiTheme="majorBidi" w:cstheme="majorBidi"/>
                <w:sz w:val="20"/>
                <w:szCs w:val="20"/>
              </w:rPr>
              <w:t>Widerstreit</w:t>
            </w:r>
            <w:proofErr w:type="spellEnd"/>
            <w:r w:rsidRPr="00B97EC7">
              <w:rPr>
                <w:rFonts w:asciiTheme="majorBidi" w:hAnsiTheme="majorBidi" w:cstheme="majorBidi"/>
                <w:sz w:val="20"/>
                <w:szCs w:val="20"/>
              </w:rPr>
              <w:t>: Der Copyright-</w:t>
            </w:r>
            <w:proofErr w:type="spellStart"/>
            <w:r w:rsidRPr="00B97EC7">
              <w:rPr>
                <w:rFonts w:asciiTheme="majorBidi" w:hAnsiTheme="majorBidi" w:cstheme="majorBidi"/>
                <w:sz w:val="20"/>
                <w:szCs w:val="20"/>
              </w:rPr>
              <w:t>Prozess</w:t>
            </w:r>
            <w:proofErr w:type="spellEnd"/>
            <w:r w:rsidRPr="00B97EC7">
              <w:rPr>
                <w:rFonts w:asciiTheme="majorBidi" w:hAnsiTheme="majorBidi" w:cstheme="majorBidi"/>
                <w:sz w:val="20"/>
                <w:szCs w:val="20"/>
              </w:rPr>
              <w:t xml:space="preserve"> um </w:t>
            </w:r>
            <w:proofErr w:type="gramStart"/>
            <w:r w:rsidRPr="00B97EC7">
              <w:rPr>
                <w:rFonts w:asciiTheme="majorBidi" w:hAnsiTheme="majorBidi" w:cstheme="majorBidi"/>
                <w:sz w:val="20"/>
                <w:szCs w:val="20"/>
              </w:rPr>
              <w:t>die</w:t>
            </w:r>
            <w:proofErr w:type="gramEnd"/>
            <w:r w:rsidRPr="00B97EC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97EC7">
              <w:rPr>
                <w:rFonts w:asciiTheme="majorBidi" w:hAnsiTheme="majorBidi" w:cstheme="majorBidi"/>
                <w:sz w:val="20"/>
                <w:szCs w:val="20"/>
              </w:rPr>
              <w:t>Schriften</w:t>
            </w:r>
            <w:proofErr w:type="spellEnd"/>
            <w:r w:rsidRPr="00B97EC7">
              <w:rPr>
                <w:rFonts w:asciiTheme="majorBidi" w:hAnsiTheme="majorBidi" w:cstheme="majorBidi"/>
                <w:sz w:val="20"/>
                <w:szCs w:val="20"/>
              </w:rPr>
              <w:t xml:space="preserve"> Theodor </w:t>
            </w:r>
            <w:proofErr w:type="spellStart"/>
            <w:r w:rsidRPr="00B97EC7">
              <w:rPr>
                <w:rFonts w:asciiTheme="majorBidi" w:hAnsiTheme="majorBidi" w:cstheme="majorBidi"/>
                <w:sz w:val="20"/>
                <w:szCs w:val="20"/>
              </w:rPr>
              <w:t>Herzls</w:t>
            </w:r>
            <w:proofErr w:type="spellEnd"/>
            <w:r w:rsidRPr="00B97EC7">
              <w:rPr>
                <w:rFonts w:asciiTheme="majorBidi" w:hAnsiTheme="majorBidi" w:cstheme="majorBidi"/>
                <w:sz w:val="20"/>
                <w:szCs w:val="20"/>
              </w:rPr>
              <w:t xml:space="preserve"> in Israel." </w:t>
            </w:r>
            <w:r w:rsidRPr="00B97EC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Simon </w:t>
            </w:r>
            <w:proofErr w:type="spellStart"/>
            <w:r w:rsidRPr="00B97EC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Dubnow</w:t>
            </w:r>
            <w:proofErr w:type="spellEnd"/>
            <w:r w:rsidRPr="00B97EC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Yearbook</w:t>
            </w:r>
            <w:r w:rsidRPr="00B97EC7">
              <w:rPr>
                <w:rFonts w:asciiTheme="majorBidi" w:hAnsiTheme="majorBidi" w:cstheme="majorBidi"/>
                <w:sz w:val="20"/>
                <w:szCs w:val="20"/>
              </w:rPr>
              <w:t xml:space="preserve"> 14 (2015): 91-110 (German).        </w:t>
            </w:r>
          </w:p>
        </w:tc>
      </w:tr>
      <w:tr w:rsidR="00B97EC7" w:rsidRPr="00B97EC7" w:rsidTr="00B97EC7">
        <w:trPr>
          <w:trHeight w:val="285"/>
        </w:trPr>
        <w:tc>
          <w:tcPr>
            <w:tcW w:w="8670" w:type="dxa"/>
            <w:noWrap/>
            <w:hideMark/>
          </w:tcPr>
          <w:p w:rsidR="00B97EC7" w:rsidRPr="00B97EC7" w:rsidRDefault="00B97EC7" w:rsidP="00B97EC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B97EC7">
              <w:rPr>
                <w:rFonts w:asciiTheme="majorBidi" w:hAnsiTheme="majorBidi" w:cstheme="majorBidi"/>
                <w:sz w:val="20"/>
                <w:szCs w:val="20"/>
              </w:rPr>
              <w:t>"The Telegraph and Power Struggles in the Palestinian News Field, 1925-1933." </w:t>
            </w:r>
            <w:proofErr w:type="spellStart"/>
            <w:r w:rsidRPr="00B97EC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Kesher</w:t>
            </w:r>
            <w:proofErr w:type="spellEnd"/>
            <w:r w:rsidRPr="00B97EC7">
              <w:rPr>
                <w:rFonts w:asciiTheme="majorBidi" w:hAnsiTheme="majorBidi" w:cstheme="majorBidi"/>
                <w:sz w:val="20"/>
                <w:szCs w:val="20"/>
              </w:rPr>
              <w:t xml:space="preserve"> 45 (2013): 49-56 (Hebrew).</w:t>
            </w:r>
          </w:p>
        </w:tc>
      </w:tr>
      <w:tr w:rsidR="00B97EC7" w:rsidRPr="00B97EC7" w:rsidTr="00B97EC7">
        <w:trPr>
          <w:trHeight w:val="285"/>
        </w:trPr>
        <w:tc>
          <w:tcPr>
            <w:tcW w:w="8670" w:type="dxa"/>
            <w:noWrap/>
            <w:hideMark/>
          </w:tcPr>
          <w:p w:rsidR="00B97EC7" w:rsidRPr="00B97EC7" w:rsidRDefault="00B97EC7" w:rsidP="00B97EC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B97EC7">
              <w:rPr>
                <w:rFonts w:asciiTheme="majorBidi" w:hAnsiTheme="majorBidi" w:cstheme="majorBidi"/>
                <w:sz w:val="20"/>
                <w:szCs w:val="20"/>
              </w:rPr>
              <w:t xml:space="preserve">"Copyright Pioneers." </w:t>
            </w:r>
            <w:r w:rsidRPr="00B97EC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WIPO Journal</w:t>
            </w:r>
            <w:r w:rsidRPr="00B97EC7">
              <w:rPr>
                <w:rFonts w:asciiTheme="majorBidi" w:hAnsiTheme="majorBidi" w:cstheme="majorBidi"/>
                <w:sz w:val="20"/>
                <w:szCs w:val="20"/>
              </w:rPr>
              <w:t xml:space="preserve"> 5(1) (2013): 118-126.</w:t>
            </w:r>
          </w:p>
        </w:tc>
      </w:tr>
      <w:tr w:rsidR="00B97EC7" w:rsidRPr="00B97EC7" w:rsidTr="00B97EC7">
        <w:trPr>
          <w:trHeight w:val="285"/>
        </w:trPr>
        <w:tc>
          <w:tcPr>
            <w:tcW w:w="8670" w:type="dxa"/>
            <w:noWrap/>
            <w:hideMark/>
          </w:tcPr>
          <w:p w:rsidR="00B97EC7" w:rsidRPr="00B97EC7" w:rsidRDefault="00B97EC7" w:rsidP="00D2133D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 w:rsidR="00D2133D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97EC7">
              <w:rPr>
                <w:rFonts w:asciiTheme="majorBidi" w:hAnsiTheme="majorBidi" w:cstheme="majorBidi"/>
                <w:sz w:val="20"/>
                <w:szCs w:val="20"/>
              </w:rPr>
              <w:t xml:space="preserve">"Mandatory Copyright: From Pre-Palestine to Israel, 1910-2007." In </w:t>
            </w:r>
            <w:proofErr w:type="spellStart"/>
            <w:r w:rsidRPr="00B97EC7">
              <w:rPr>
                <w:rFonts w:asciiTheme="majorBidi" w:hAnsiTheme="majorBidi" w:cstheme="majorBidi"/>
                <w:sz w:val="20"/>
                <w:szCs w:val="20"/>
              </w:rPr>
              <w:t>Ysolde</w:t>
            </w:r>
            <w:proofErr w:type="spellEnd"/>
            <w:r w:rsidRPr="00B97EC7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proofErr w:type="spellStart"/>
            <w:r w:rsidRPr="00B97EC7">
              <w:rPr>
                <w:rFonts w:asciiTheme="majorBidi" w:hAnsiTheme="majorBidi" w:cstheme="majorBidi"/>
                <w:sz w:val="20"/>
                <w:szCs w:val="20"/>
              </w:rPr>
              <w:t>Gendreau</w:t>
            </w:r>
            <w:proofErr w:type="spellEnd"/>
            <w:r w:rsidRPr="00B97EC7">
              <w:rPr>
                <w:rFonts w:asciiTheme="majorBidi" w:hAnsiTheme="majorBidi" w:cstheme="majorBidi"/>
                <w:sz w:val="20"/>
                <w:szCs w:val="20"/>
              </w:rPr>
              <w:t xml:space="preserve"> and Uma </w:t>
            </w:r>
            <w:proofErr w:type="spellStart"/>
            <w:r w:rsidRPr="00B97EC7">
              <w:rPr>
                <w:rFonts w:asciiTheme="majorBidi" w:hAnsiTheme="majorBidi" w:cstheme="majorBidi"/>
                <w:sz w:val="20"/>
                <w:szCs w:val="20"/>
              </w:rPr>
              <w:t>Suthersanen</w:t>
            </w:r>
            <w:proofErr w:type="spellEnd"/>
            <w:r w:rsidRPr="00B97EC7">
              <w:rPr>
                <w:rFonts w:asciiTheme="majorBidi" w:hAnsiTheme="majorBidi" w:cstheme="majorBidi"/>
                <w:sz w:val="20"/>
                <w:szCs w:val="20"/>
              </w:rPr>
              <w:t xml:space="preserve"> eds.</w:t>
            </w:r>
            <w:r w:rsidRPr="00B97EC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 A Shifting Empire: 100 Years of the Copyright Act 1911</w:t>
            </w:r>
            <w:r w:rsidRPr="00B97EC7">
              <w:rPr>
                <w:rFonts w:asciiTheme="majorBidi" w:hAnsiTheme="majorBidi" w:cstheme="majorBidi"/>
                <w:sz w:val="20"/>
                <w:szCs w:val="20"/>
              </w:rPr>
              <w:t>. Cheltenham: Edward Elgar (2013): 84-115.</w:t>
            </w:r>
          </w:p>
        </w:tc>
      </w:tr>
      <w:tr w:rsidR="00B97EC7" w:rsidRPr="00B97EC7" w:rsidTr="00B97EC7">
        <w:trPr>
          <w:trHeight w:val="285"/>
        </w:trPr>
        <w:tc>
          <w:tcPr>
            <w:tcW w:w="8670" w:type="dxa"/>
            <w:noWrap/>
            <w:hideMark/>
          </w:tcPr>
          <w:p w:rsidR="00B97EC7" w:rsidRPr="00B97EC7" w:rsidRDefault="00B97EC7" w:rsidP="00B97EC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B97EC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Colonial Copyright: Intellectual Property in Mandate Palestine</w:t>
            </w:r>
            <w:r w:rsidRPr="00B97EC7">
              <w:rPr>
                <w:rFonts w:asciiTheme="majorBidi" w:hAnsiTheme="majorBidi" w:cstheme="majorBidi"/>
                <w:sz w:val="20"/>
                <w:szCs w:val="20"/>
              </w:rPr>
              <w:t xml:space="preserve">. Oxford: Oxford University Press (2012). </w:t>
            </w:r>
          </w:p>
        </w:tc>
      </w:tr>
      <w:tr w:rsidR="00B97EC7" w:rsidRPr="00B97EC7" w:rsidTr="00B97EC7">
        <w:trPr>
          <w:trHeight w:val="285"/>
        </w:trPr>
        <w:tc>
          <w:tcPr>
            <w:tcW w:w="8670" w:type="dxa"/>
            <w:noWrap/>
            <w:hideMark/>
          </w:tcPr>
          <w:p w:rsidR="00B97EC7" w:rsidRPr="00B97EC7" w:rsidRDefault="00B97EC7" w:rsidP="00B97EC7">
            <w:pPr>
              <w:ind w:left="227" w:hanging="227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B97EC7">
              <w:rPr>
                <w:rFonts w:asciiTheme="majorBidi" w:hAnsiTheme="majorBidi" w:cstheme="majorBidi"/>
                <w:sz w:val="20"/>
                <w:szCs w:val="20"/>
              </w:rPr>
              <w:t xml:space="preserve">"Hebrew Authors and English Copyright Law in Mandate Palestine." </w:t>
            </w:r>
            <w:r w:rsidRPr="00B97EC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Theoretical Inquiries in Law</w:t>
            </w:r>
            <w:r w:rsidRPr="00B97EC7">
              <w:rPr>
                <w:rFonts w:asciiTheme="majorBidi" w:hAnsiTheme="majorBidi" w:cstheme="majorBidi"/>
                <w:sz w:val="20"/>
                <w:szCs w:val="20"/>
              </w:rPr>
              <w:t xml:space="preserve"> 12(1) (2011): 201-240.</w:t>
            </w:r>
          </w:p>
        </w:tc>
      </w:tr>
    </w:tbl>
    <w:p w:rsidR="004C393D" w:rsidRPr="008E3B48" w:rsidRDefault="004C393D" w:rsidP="00A709D0">
      <w:pPr>
        <w:rPr>
          <w:rFonts w:asciiTheme="majorBidi" w:hAnsiTheme="majorBidi" w:cstheme="majorBidi"/>
          <w:sz w:val="20"/>
          <w:szCs w:val="20"/>
        </w:rPr>
      </w:pPr>
    </w:p>
    <w:sectPr w:rsidR="004C393D" w:rsidRPr="008E3B48" w:rsidSect="00C05DB6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C2" w:rsidRDefault="001D42C2" w:rsidP="00372782">
      <w:pPr>
        <w:spacing w:after="0" w:line="240" w:lineRule="auto"/>
      </w:pPr>
      <w:r>
        <w:separator/>
      </w:r>
    </w:p>
  </w:endnote>
  <w:endnote w:type="continuationSeparator" w:id="0">
    <w:p w:rsidR="001D42C2" w:rsidRDefault="001D42C2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D2133D" w:rsidRPr="00D2133D">
          <w:rPr>
            <w:rFonts w:asciiTheme="majorBidi" w:hAnsiTheme="majorBidi" w:cs="Times New Roman"/>
            <w:noProof/>
            <w:sz w:val="20"/>
            <w:szCs w:val="20"/>
            <w:lang w:val="he-IL"/>
          </w:rPr>
          <w:t>1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C2" w:rsidRDefault="001D42C2" w:rsidP="00372782">
      <w:pPr>
        <w:spacing w:after="0" w:line="240" w:lineRule="auto"/>
      </w:pPr>
      <w:r>
        <w:separator/>
      </w:r>
    </w:p>
  </w:footnote>
  <w:footnote w:type="continuationSeparator" w:id="0">
    <w:p w:rsidR="001D42C2" w:rsidRDefault="001D42C2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42C2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174E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1EF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48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D64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9D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97EC7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05DB6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133D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2C13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48EA-1E73-431C-A260-C792F9B5E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7</cp:revision>
  <dcterms:created xsi:type="dcterms:W3CDTF">2017-05-12T14:12:00Z</dcterms:created>
  <dcterms:modified xsi:type="dcterms:W3CDTF">2017-09-26T20:53:00Z</dcterms:modified>
</cp:coreProperties>
</file>