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10" w:rsidRPr="00F719D1" w:rsidRDefault="00FD1410" w:rsidP="00FD141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F719D1">
        <w:rPr>
          <w:rFonts w:asciiTheme="majorBidi" w:hAnsiTheme="majorBidi" w:cstheme="majorBidi"/>
          <w:b/>
          <w:bCs/>
        </w:rPr>
        <w:t>Islamic Law</w:t>
      </w:r>
    </w:p>
    <w:p w:rsidR="00FD1410" w:rsidRPr="00F719D1" w:rsidRDefault="00FD1410" w:rsidP="00FD141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Agmon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, Iris. "Late-Ottoman Legal Reforms and the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Shari'a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Courts: A Few Comments on Women, Gender and Family." In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Katva</w:t>
            </w:r>
            <w:bookmarkStart w:id="0" w:name="_GoBack"/>
            <w:bookmarkEnd w:id="0"/>
            <w:r w:rsidRPr="008B1229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117-149 (Hebrew). 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"Gender and Social Change: The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Shari‘a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Roded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Noga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Efrati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and Gender in the Middle East in the Twentieth Century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Press (2008): 53-70 (Hebrew). 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Family and Court: Legal Culture and Modernity in Late Ottoman Palestine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. Syracuse: Syracuse University Press (2006). 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"Recording Procedures and Legal Culture in the Late Ottoman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Shari'a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Court of Jaffa, 1865-1890."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Islamic Law and Society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11(3) (2004): 333-377.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"Social Biography of a Late Ottoman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Shari'a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Judge."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New Perspectives on Turkey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30 (2004): 83-113.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"Women's History and Ottoman Sharia Court Records: Shifting Perspectives in Social History."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Women of the Middle East and the Islamic World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2(2) (2004): 172-209.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>"Text, Court, and Family in Late-Nineteenth-Century Palestine." In 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Beshara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Doumani ed.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Family History in the Middle East: Household, Property and Gender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(2003): 201-228.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"Women, Class, and Gender: Muslim Jaffa and Haifa at the Turn of the 20th Century."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International Journal of Middle East Studies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30 (1998): 477-500. 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"Muslim Women in Court According to the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Sijill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of Late Ottoman Jaffa and Haifa: Some Methodological Notes." In Amira El-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Azhary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Sonbol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Women, the Family, and Divorce Laws in Islamic History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>. Syracuse: Syracuse University Press (1996): 126-140.</w:t>
            </w:r>
          </w:p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Aloni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Heba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Yazbak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Personal Status and Gender: Palestinian Women in Israe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l. Haifa: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Pardes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Publishing (2017): 163-200 (Hebrew).   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Comparative Legal History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4(2) (2016): 181-214.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"For There Is Peace in the Village": Reflections of Orientalist Perspectives in Early Israeli Law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LL.M. thesis, Tel Aviv University) (Hebrew).</w:t>
            </w:r>
          </w:p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Atran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, Scott. "Le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mashaʻa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et la question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foncière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en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Palestine, 1858-1948." </w:t>
            </w:r>
            <w:proofErr w:type="spellStart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Annales</w:t>
            </w:r>
            <w:proofErr w:type="spellEnd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Économies</w:t>
            </w:r>
            <w:proofErr w:type="spellEnd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Sociétés</w:t>
            </w:r>
            <w:proofErr w:type="spellEnd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Civilisations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42 (1987): 1361-1389 (French).</w:t>
            </w:r>
          </w:p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Cohen,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Amnon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. "'A Jew in a Muslim Court?' The Case of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Shlomo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Zoref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." In Shimon Shamir and Israel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Bartal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eds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 The </w:t>
            </w:r>
            <w:proofErr w:type="spellStart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Salomons</w:t>
            </w:r>
            <w:proofErr w:type="spellEnd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 Three Generations of Pioneers and Leaders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. Jerusalem: The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(2014): 34-45 (Hebrew).</w:t>
            </w:r>
          </w:p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Cohen,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Amnon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Elisheva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Ben-Shimon-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Pikali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Ginio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Jews in the Muslim Religious Court: Society, Economy and Communal Organization in the XIX Century Documents from Ottoman Jerusalem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(2003) (Hebrew).</w:t>
            </w:r>
          </w:p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B1229">
              <w:rPr>
                <w:rFonts w:asciiTheme="majorBidi" w:hAnsiTheme="majorBidi" w:cstheme="majorBidi"/>
                <w:sz w:val="20"/>
                <w:szCs w:val="20"/>
              </w:rPr>
              <w:t>Eisenman, Robert H. "The Young Turk Legislation, 1913-17 and Its Application in Palestine/Israel." In David Kushner ed.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Palestine in the Late Ottoman Period: Political, Social and Economic Transformation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(1986): 59-73.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Islamic Law in Palestine and Israel: A History of the Survival of </w:t>
            </w:r>
            <w:proofErr w:type="spellStart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Tanzimat</w:t>
            </w:r>
            <w:proofErr w:type="spellEnd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Sharia in the British Mandate and the Jewish State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>. Leiden: E. J. Brill (1978).</w:t>
            </w:r>
          </w:p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B1229">
              <w:rPr>
                <w:rFonts w:asciiTheme="majorBidi" w:hAnsiTheme="majorBidi" w:cstheme="majorBidi"/>
                <w:sz w:val="20"/>
                <w:szCs w:val="20"/>
              </w:rPr>
              <w:t>Harris, Ron. "The Fall and Rise of Imprisonment for Debt."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20(2) (1997): 439-509 (Hebrew).</w:t>
            </w:r>
          </w:p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. "Women's Access to Legal Knowledge: The Case of Palestinian Women's NGOs in Israel." In Fatima Sadiqi ed.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and Knowledge in the Mediterranean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. London: Routledge (2013): 144-164. 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ed.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Facing the </w:t>
            </w:r>
            <w:proofErr w:type="spellStart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Shari'a</w:t>
            </w:r>
            <w:proofErr w:type="spellEnd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Court: Transformations in the Status of Muslim Women in Israel and the Middle East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Resling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(2011) (Hebrew).</w:t>
            </w:r>
          </w:p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Malchi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, Eliezer.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the Law of Palestine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Dinim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(1953) (Hebrew).</w:t>
            </w:r>
          </w:p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Sandberg, Haim and Adam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Hofri-Winogradow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>. "Arab Israeli Women's Renunciation of Their Inheritance Shares: A Challenge for Israel's Courts."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International Journal of Law in Context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8(2) (2012): 253-267. [Also published in Hebrew (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33(2) (2010): 373-421)]. </w:t>
            </w:r>
          </w:p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Shahar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Ido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>. "Legal Pluralism Incarnate: An Institutional Perspective on Courts of Law in Colonial and Postcolonial Settings." 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Legal Pluralism 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>65 (2012): 133-163.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"Legal Reform, Interpretive </w:t>
            </w:r>
            <w:proofErr w:type="gram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Communities,</w:t>
            </w:r>
            <w:proofErr w:type="gram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and the Quest for Legitimacy: A Contextual Analysis of a Legal Circular." In Ron </w:t>
            </w:r>
            <w:proofErr w:type="spellStart"/>
            <w:r w:rsidRPr="008B1229">
              <w:rPr>
                <w:rFonts w:asciiTheme="majorBidi" w:hAnsiTheme="majorBidi" w:cstheme="majorBidi"/>
                <w:sz w:val="20"/>
                <w:szCs w:val="20"/>
              </w:rPr>
              <w:t>Shaham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Law, Custom and Statute in the Muslim World: Studies in Honor of </w:t>
            </w:r>
            <w:proofErr w:type="spellStart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Aharon</w:t>
            </w:r>
            <w:proofErr w:type="spellEnd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Layish</w:t>
            </w:r>
            <w:proofErr w:type="spellEnd"/>
            <w:r w:rsidRPr="008B1229">
              <w:rPr>
                <w:rFonts w:asciiTheme="majorBidi" w:hAnsiTheme="majorBidi" w:cstheme="majorBidi"/>
                <w:sz w:val="20"/>
                <w:szCs w:val="20"/>
              </w:rPr>
              <w:t>. Leiden: E. J. Brill (2007): 199-227.</w:t>
            </w: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Practicing Islamic Law in a Legal-Pluralistic Environment: The Changing Face of a Muslim Court in Present-Day Jerusalem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 (2006) (unpublished Ph.D. dissertation, Ben-Gurion University of the Negev).</w:t>
            </w:r>
          </w:p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B1229" w:rsidRPr="008B1229" w:rsidTr="008B1229">
        <w:trPr>
          <w:trHeight w:val="285"/>
        </w:trPr>
        <w:tc>
          <w:tcPr>
            <w:tcW w:w="8670" w:type="dxa"/>
            <w:noWrap/>
            <w:hideMark/>
          </w:tcPr>
          <w:p w:rsidR="008B1229" w:rsidRPr="008B1229" w:rsidRDefault="008B1229" w:rsidP="008B1229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B1229">
              <w:rPr>
                <w:rFonts w:asciiTheme="majorBidi" w:hAnsiTheme="majorBidi" w:cstheme="majorBidi"/>
                <w:sz w:val="20"/>
                <w:szCs w:val="20"/>
              </w:rPr>
              <w:t xml:space="preserve">Tucker, Judith E. </w:t>
            </w:r>
            <w:r w:rsidRPr="008B122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 the House of the Law: Gender and Islamic Law in Ottoman Syria and Palestine</w:t>
            </w:r>
            <w:r w:rsidRPr="008B1229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(1998).</w:t>
            </w:r>
          </w:p>
        </w:tc>
      </w:tr>
    </w:tbl>
    <w:p w:rsidR="004C393D" w:rsidRPr="00F719D1" w:rsidRDefault="004C393D" w:rsidP="00FD1410">
      <w:pPr>
        <w:rPr>
          <w:rFonts w:asciiTheme="majorBidi" w:hAnsiTheme="majorBidi" w:cstheme="majorBidi"/>
          <w:sz w:val="20"/>
          <w:szCs w:val="20"/>
        </w:rPr>
      </w:pPr>
    </w:p>
    <w:sectPr w:rsidR="004C393D" w:rsidRPr="00F719D1" w:rsidSect="00137231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B7" w:rsidRDefault="008152B7" w:rsidP="00372782">
      <w:pPr>
        <w:spacing w:after="0" w:line="240" w:lineRule="auto"/>
      </w:pPr>
      <w:r>
        <w:separator/>
      </w:r>
    </w:p>
  </w:endnote>
  <w:endnote w:type="continuationSeparator" w:id="0">
    <w:p w:rsidR="008152B7" w:rsidRDefault="008152B7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8B1229" w:rsidRPr="008B1229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B7" w:rsidRDefault="008152B7" w:rsidP="00372782">
      <w:pPr>
        <w:spacing w:after="0" w:line="240" w:lineRule="auto"/>
      </w:pPr>
      <w:r>
        <w:separator/>
      </w:r>
    </w:p>
  </w:footnote>
  <w:footnote w:type="continuationSeparator" w:id="0">
    <w:p w:rsidR="008152B7" w:rsidRDefault="008152B7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231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0406E"/>
    <w:rsid w:val="00513075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5F76EE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2B7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229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09C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2E0D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9D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410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F25B-43B5-41D4-9E59-7B8A7D01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849</Words>
  <Characters>4246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6</cp:revision>
  <dcterms:created xsi:type="dcterms:W3CDTF">2017-05-12T13:52:00Z</dcterms:created>
  <dcterms:modified xsi:type="dcterms:W3CDTF">2017-09-26T15:18:00Z</dcterms:modified>
</cp:coreProperties>
</file>