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54" w:rsidRDefault="00942054" w:rsidP="0094205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1E4874">
        <w:rPr>
          <w:rFonts w:asciiTheme="majorBidi" w:hAnsiTheme="majorBidi" w:cstheme="majorBidi"/>
          <w:b/>
          <w:bCs/>
        </w:rPr>
        <w:t>The Genesis of Israeli Law</w:t>
      </w:r>
    </w:p>
    <w:p w:rsidR="00942054" w:rsidRPr="00DB008A" w:rsidRDefault="00942054" w:rsidP="00942054">
      <w:pPr>
        <w:spacing w:after="0" w:line="240" w:lineRule="auto"/>
        <w:ind w:left="227" w:hanging="22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"The Codification of Civil Law and the Law of Torts."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19(4) (1990): 631-646)].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Barak,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Tana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Memoriam Uri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1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(1990) (Hebrew and English).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Daphne. "Women and Law in Israel: From British Mandate to Statehood." 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One Law for Man and Woman: Women, Rights and Law in Mandatory Palestine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547-557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Outlawed Pigs: Law, Religion, and Culture in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33(2) (2003): 403-475 (Hebrew).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Bareli,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Republicanism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(2011) 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Bentwich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Norman.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Fourth Year of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London: The Fortnightly Review (1952).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Braudo-Bahat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Law and Government in Israel (Haifa Law Review)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15(1-2) (2013): 27-89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, Nathan.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Steimatzky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(2014) (Hebrew). 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"A Judge in Distress: The Appointment of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Schneor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to the Supreme Court of Israel in 1948."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93 (2006): 82-94 (Hebrew).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"The 'Secret Document on Judges' Affaire: Another Look at the Establishment of the Judicial System in 1948."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115 (2005): 195-216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hronoth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(2015) (Hebrew).  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"Infusion of the Common Law into the Legal System of Israel."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Harris, Ron.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(2014)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"Absent-Minded Misses and Historical Opportunities: Jewish Law, Israeli Law and the Establishment of the State of Israel." In Mordechai Bar-On and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Religion and State in Israel, 1948-1967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(2002)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Harris Ron,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Alexandre (Sandy)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. "Between Law and History: On the Historiography of Israeli Law."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26(2) (2002): 351-389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Kamir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Orit. "The Declaration Has Two Faces: The Interesting Story of the 'Zionist Declaration of Independence' and the 'Democratic Declaration of Independence.'"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23(2) (2000): 473-538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Ruth. "Planning, Housing and Land Policy 1948-1952: The Formation of Concepts and Governmental Frameworks." In S.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and Noah Lucas eds.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461-494.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Karp, Yehudit. "The Legal Council: A Legislative Genesis." 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Barak and Tana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Spanic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 Memoriam Uri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Yadin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– Volume 2.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(1990): 209-255 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Alexandre (Sandy). "The Jewish State and the Arab Possessor, 1948-1967." In Ron Harris, Alexandre (Sandy)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(2002): 311-379.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Blue and White Law: Identity and Law in Israel: A Century-Long Polemic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Raanana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"Israeli Democracy, the Rule of Law and Judicial Independence in the First Years of the State." 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Allon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Gal (Goldberg),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Gershon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Bacon, Moshe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Lissak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Morag-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Talmon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 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Democratic Way: On the Historical Sources of the Israeli Democracy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(2012): 528-560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"New Perspectives on the Foundation of Israeli Legal System."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11 (2007): 1-29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Klinghoffer, Hans. "On Emergency Regulation in Israel." In Haim H. Cohn ed.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Jubilee Book of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Pinhas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Rosen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of Jerusalem Students Union (1962): 86-121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"The First Decade of Israeli Law." In David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Cheshin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et al. eds.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Courts of Law: Fifty Years of Adjudication in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Tel Aviv: The Ministry of Defense and Administration of Courts (1999): 20-23 (Hebrew). 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"The Formative Years of Israel's Supreme Court: 1948-1955."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14(3) (1989): 479-501 (Hebrew). [Also published in English ("The Supreme Court of Israel: Formative Years, 1948-1955."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Zionism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11(1) (1990): 45-66)].  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 Law and Social Norms in Mandatory Palestine and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"The Ottoman Legacy of Israeli Law."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Faculté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Droit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d'Istanbul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39 (2007): 71-86.</w:t>
            </w:r>
          </w:p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"Between Two Worlds: The Legacy of the Mandatory Legal System and the Early Israeli Legal System." 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Yehoshua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Ben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Arieh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Jerusalem and the British Mandate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(2003): 253-286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"Between 'Mandate' and 'State': Re-thinking the Periodization of Israeli Legal History."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29(3) (1998): 689-721 (Hebrew). [Also published in English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(Journal of Israeli History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19 (1998): 39-68)].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Eliahu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Parliament: The Law of the Knesset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Oxford: Clarendon Press (1971).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Malchi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Eliezer.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the Law of Palestine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Dinim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(1953) 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Rackman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Emanuel.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Israel's Emerging Constitution, 1948-1951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New York: Columbia University Press (1955).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"The Irish Influence on the Israeli Constitution Proposal, 1948." 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Eoin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Carolan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Constitution of Ireland: Perspectives and Prospects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Dublin: Bloomsbury (2012): 69-89.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"Forgotten Basic Elements in 'The Law and Administration Ordinance' and the Covert Struggle over Religion and State in Israel."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136 (2010): 121-150 (Hebrew).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"A Constitution for Israel: The Design of the Leo Kohn Proposal, 1948."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15(1) (2010): 1-24.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Radzyner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Shuki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Friedman.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Religious Community and the Constitution: What Can History Teach Us? Research Paper No. 69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(2006)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"The Israeli Legislator and Hebrew Law: Haim Cohn Between Tomorrow and Yesterday."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29(1) (2005): 167-244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Rosenne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Shabtai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"Revisiting Some Legal Aspects of the Transition from Mandate to Independence, December 1947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–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15 May 1948." In Alfred. E. Kellerman, Kurt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Siehr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Talia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Einhorn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among the Nations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The Hague: Kluwer Law International (1999): 311-342.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Rozin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Orit.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Home for All Jews: Citizenship, Rights and National Identity in the New Israeli State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Waltham: Brandeis University Press (2016).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"Forming a Collective Identity: The Debate over the Proposed Constitution, 1948-1950."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26(2) (2007): 251-271.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Barak Medina.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Constitutional Law of the State of Israel Book – Volume 2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(1996) (Hebrew).  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Elyakim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"The Stages of the Supreme Court's Establishment in 1948." 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First Decade: 1948-1958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(1998): 87-98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Judges of the Land: On the Beginnings and Characteristics of the Supreme Court of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(1980)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"From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to a State: Institutions and Parties." In Benjamin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Eliav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During the National Home, 1917-1948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(1976): 129-284 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Sagy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Yair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"Supreme Authority: On the Establishment of the Supreme Court of Israel."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44(1) (2013): 7-87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"For the Administration of Justice: On the Establishment of the High Court of Justice of Israel."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28(1) (2004): 225-297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Arctic to the Equator: The Establishment of the Supreme Court During the British Mandate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(2002) (unpublished M.A. thesis, Tel Aviv University) 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Salzberger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Eli M. and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Fania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Oz-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Salzberger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"The Hidden German Origins of the Israeli Supreme Court." In Daniel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357-394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Sandberg, Haim.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Land Settlement in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-Israel and the State of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(2000) 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Segal, Ze'ev. "The Supreme Court's Decisions During the First Year of Its Existence." In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First Decade: 1948-1958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(1998): 99-104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Segev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Tom.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1949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– The First Israelis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. Jerusalem: Domino (1984) 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"Jefferson Goes East: The American Origins of the Israeli Declaration of Independence."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10(2) (2009): 589-618.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"Israel as a Two-Parent State: The Hebrew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the Zionist Movement in the Declaration of Independence." </w:t>
            </w:r>
            <w:proofErr w:type="spellStart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 Historical Quarterly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98 (2007): 32-45 (Hebrew).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"The Early Drafts of the Declaration of Independence of the State of Israel."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26(2) (2002): 523-600 (Hebrew). </w:t>
            </w: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"The Diary of Uri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Yadin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."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16(3) (1991): 537-557 (Hebrew).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Strum, Philippa. "The Road Not Taken: Constitutional Non-Decision Making in 1948-1950, and Its Impact on Civil Liberties in Israel." In S.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Albany: State University of New York Press (1995): 83-104. 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Tzimerman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Nadia and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Yair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Sagy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>. "On the Sources of Section 33 of the Petroleum Act." 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> 38(1) (2015): 51-95 (Hebrew).</w:t>
            </w:r>
          </w:p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3ADF" w:rsidRPr="00C53ADF" w:rsidTr="00C53ADF">
        <w:trPr>
          <w:trHeight w:val="285"/>
        </w:trPr>
        <w:tc>
          <w:tcPr>
            <w:tcW w:w="8670" w:type="dxa"/>
            <w:noWrap/>
            <w:hideMark/>
          </w:tcPr>
          <w:p w:rsidR="00C53ADF" w:rsidRPr="00C53ADF" w:rsidRDefault="00C53ADF" w:rsidP="00C53AD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53ADF">
              <w:rPr>
                <w:rFonts w:asciiTheme="majorBidi" w:hAnsiTheme="majorBidi" w:cstheme="majorBidi"/>
                <w:sz w:val="20"/>
                <w:szCs w:val="20"/>
              </w:rPr>
              <w:t>Wilkenfeld</w:t>
            </w:r>
            <w:proofErr w:type="spellEnd"/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, Harold C. </w:t>
            </w:r>
            <w:r w:rsidRPr="00C53AD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Taxes and People in Israel</w:t>
            </w:r>
            <w:r w:rsidRPr="00C53ADF">
              <w:rPr>
                <w:rFonts w:asciiTheme="majorBidi" w:hAnsiTheme="majorBidi" w:cstheme="majorBidi"/>
                <w:sz w:val="20"/>
                <w:szCs w:val="20"/>
              </w:rPr>
              <w:t xml:space="preserve">. Cambridge, MA: Harvard University Press (1973).    </w:t>
            </w:r>
          </w:p>
        </w:tc>
      </w:tr>
    </w:tbl>
    <w:p w:rsidR="004C393D" w:rsidRPr="00942054" w:rsidRDefault="004C393D" w:rsidP="00942054"/>
    <w:sectPr w:rsidR="004C393D" w:rsidRPr="00942054" w:rsidSect="00CD77CC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20" w:rsidRDefault="00BB3E20" w:rsidP="00372782">
      <w:pPr>
        <w:spacing w:after="0" w:line="240" w:lineRule="auto"/>
      </w:pPr>
      <w:r>
        <w:separator/>
      </w:r>
    </w:p>
  </w:endnote>
  <w:endnote w:type="continuationSeparator" w:id="0">
    <w:p w:rsidR="00BB3E20" w:rsidRDefault="00BB3E2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53ADF" w:rsidRPr="00C53ADF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20" w:rsidRDefault="00BB3E20" w:rsidP="00372782">
      <w:pPr>
        <w:spacing w:after="0" w:line="240" w:lineRule="auto"/>
      </w:pPr>
      <w:r>
        <w:separator/>
      </w:r>
    </w:p>
  </w:footnote>
  <w:footnote w:type="continuationSeparator" w:id="0">
    <w:p w:rsidR="00BB3E20" w:rsidRDefault="00BB3E20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48CB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2AC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1E05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4F4E93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256E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128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274DD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2054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2AC1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3E20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ADF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D77CC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B73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9FFF-AAB6-460E-8026-27763056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1895</Words>
  <Characters>9475</Characters>
  <Application>Microsoft Office Word</Application>
  <DocSecurity>0</DocSecurity>
  <Lines>78</Lines>
  <Paragraphs>22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2017-05-12T13:43:00Z</dcterms:created>
  <dcterms:modified xsi:type="dcterms:W3CDTF">2017-09-26T20:30:00Z</dcterms:modified>
</cp:coreProperties>
</file>