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3" w:rsidRDefault="000F50C3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Welfare</w:t>
      </w:r>
    </w:p>
    <w:p w:rsidR="000F50C3" w:rsidRDefault="000F50C3" w:rsidP="000F50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Iris. "Gender and Social Change: The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Shari‘a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Roded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Noga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Efrati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Gender in the Middle East in the Twentieth Century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Press (2008): 53-70 (Hebrew). 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Policy History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17(4) (2005): 404-424.</w:t>
            </w: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Problems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49(4) (2002): 585-604. </w:t>
            </w: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Megamot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41(1-2) (2001): 71-96 (Hebrew). </w:t>
            </w: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Arja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Jokinen,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Kirsi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Juhlia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Tarja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Pösö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Constructing Social Work Practices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(1999): 193-214.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Ajenstadt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Mimi and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Odeda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Steinberg. "The Elasticity of the Law: Treating Girls in Distress in Israel through the Shadow of the Law."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British Journal of Criminology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35(2) (1995): 236-247.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Mimi and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Zeev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Rosenhek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"Privatization and New Modes of State Intervention: The Long-Term Care Program in Israel."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Social Policy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29(2) (2000): 247-262.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Herbst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>, Anat.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"'The State Is the Protector of Women and Children': Child Support (Payment Assurance)." In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2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Katz, Yossi. 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Hukim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Laws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>) 4 (2012): 237-280 (Hebrew).</w:t>
            </w: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15 (2009): 137-165 (Hebrew).</w:t>
            </w: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the Victims' Account: Revisions of the Reparations Agreement's Issues, Personal Compensations and Reinstating Victims' Property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Tel Aviv: Defense Ministry Publication (2009) (Hebrew). 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Tammy.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Forsaken Children: The Backyard of Mandate Tel Aviv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>. Tel Aviv: Am Oved (2009) (Hebrew).</w:t>
            </w:r>
            <w:bookmarkStart w:id="0" w:name="_GoBack"/>
            <w:bookmarkEnd w:id="0"/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, Orit.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Duty and Love: Individualism and Collectivism in 1950s Israel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>. Tel Aviv: Am Oved (2008) (Hebrew). [Also published in English (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Rise of the Individual in 1950s Israel: A Challenge to Collectivism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D00F4C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D00F4C">
              <w:rPr>
                <w:rFonts w:asciiTheme="majorBidi" w:hAnsiTheme="majorBidi" w:cstheme="majorBidi"/>
                <w:sz w:val="20"/>
                <w:szCs w:val="20"/>
              </w:rPr>
              <w:t>. Waltham: Brandeis University (2011))].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 xml:space="preserve">–––––. 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>"The Austerity Policy and the Rule of Law: Relations Between Government and Public in Fledgling Israel."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Modern Jewish Studies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4(3) (2005): 273-290.</w:t>
            </w:r>
          </w:p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0F4C" w:rsidRPr="00D00F4C" w:rsidTr="00D00F4C">
        <w:trPr>
          <w:trHeight w:val="285"/>
        </w:trPr>
        <w:tc>
          <w:tcPr>
            <w:tcW w:w="8670" w:type="dxa"/>
            <w:noWrap/>
            <w:hideMark/>
          </w:tcPr>
          <w:p w:rsidR="00D00F4C" w:rsidRPr="00D00F4C" w:rsidRDefault="00D00F4C" w:rsidP="00D00F4C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Southern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00F4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 Interdisciplinary Law Journal</w:t>
            </w:r>
            <w:r w:rsidRPr="00D00F4C">
              <w:rPr>
                <w:rFonts w:asciiTheme="majorBidi" w:hAnsiTheme="majorBidi" w:cstheme="majorBidi"/>
                <w:sz w:val="20"/>
                <w:szCs w:val="20"/>
              </w:rPr>
              <w:t xml:space="preserve"> 18 (2008): 95-131.</w:t>
            </w:r>
          </w:p>
        </w:tc>
      </w:tr>
    </w:tbl>
    <w:p w:rsidR="004C393D" w:rsidRPr="000F50C3" w:rsidRDefault="004C393D" w:rsidP="000F50C3"/>
    <w:sectPr w:rsidR="004C393D" w:rsidRPr="000F50C3" w:rsidSect="00AF1BCA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AB" w:rsidRDefault="003F43AB" w:rsidP="00372782">
      <w:pPr>
        <w:spacing w:after="0" w:line="240" w:lineRule="auto"/>
      </w:pPr>
      <w:r>
        <w:separator/>
      </w:r>
    </w:p>
  </w:endnote>
  <w:endnote w:type="continuationSeparator" w:id="0">
    <w:p w:rsidR="003F43AB" w:rsidRDefault="003F43A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00F4C" w:rsidRPr="00D00F4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AB" w:rsidRDefault="003F43AB" w:rsidP="00372782">
      <w:pPr>
        <w:spacing w:after="0" w:line="240" w:lineRule="auto"/>
      </w:pPr>
      <w:r>
        <w:separator/>
      </w:r>
    </w:p>
  </w:footnote>
  <w:footnote w:type="continuationSeparator" w:id="0">
    <w:p w:rsidR="003F43AB" w:rsidRDefault="003F43AB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0F50C3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6D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3AB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C759A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1BCA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CF6BA9"/>
    <w:rsid w:val="00D00F4C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3103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A6DD-2E7F-4F63-8628-90C1BC55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2017-05-12T14:23:00Z</dcterms:created>
  <dcterms:modified xsi:type="dcterms:W3CDTF">2017-09-26T20:36:00Z</dcterms:modified>
</cp:coreProperties>
</file>