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C3" w:rsidRPr="001C71BB" w:rsidRDefault="003115C3" w:rsidP="003115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1C71BB">
        <w:rPr>
          <w:rFonts w:asciiTheme="majorBidi" w:hAnsiTheme="majorBidi" w:cstheme="majorBidi"/>
          <w:b/>
          <w:bCs/>
        </w:rPr>
        <w:t>Administrative Law</w:t>
      </w:r>
    </w:p>
    <w:p w:rsidR="003115C3" w:rsidRPr="001C71BB" w:rsidRDefault="003115C3" w:rsidP="003115C3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Tana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Memoriam Uri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1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 and English). 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Daniel.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</w:t>
            </w:r>
            <w:bookmarkStart w:id="0" w:name="_GoBack"/>
            <w:bookmarkEnd w:id="0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ore the Revolution: Law and Politics in the Age of Innocence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(2015) (Hebrew).   </w:t>
            </w: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Yedioth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Ahronoth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Chemed Books (2013) (Hebrew). [Also published in English (The Purse and the Sword: The Trials of Israel's Legal Revolution. Translated by Haim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Gorion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(Wager), Moshe.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Introduction to the History of Local Government in Israel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Tel Aviv University, School of Law and Economics (1957) (Hebrew).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Gutman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Yechiel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Attorney General v. the Government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Edanim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(1981) (Hebrew). 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Hofnung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Menachem.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Security Needs vs. the Rule of Law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Nevo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Publishers (2001) (Hebrew). 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Educating Legal Formalism of the Early Israeli Supreme Court."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22(2) (2006): 385-423 (Hebrew).</w:t>
            </w: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D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"The Republicanism of Ben-Gurion and the Early Israeli Justices."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Iyunim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Bitkumat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Israel: Studies in Zionism, the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Yishuv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and the State of Israel </w:t>
            </w:r>
            <w:r w:rsidRPr="004D1445">
              <w:rPr>
                <w:rFonts w:ascii="Times New Roman" w:eastAsia="Times New Roman" w:hAnsi="Times New Roman" w:cs="Times New Roman"/>
                <w:sz w:val="20"/>
                <w:szCs w:val="20"/>
              </w:rPr>
              <w:t>14 (2004): 131-151 (Hebrew).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Klinghoffer, Hans. "On Emergency Regulation in Israel." In Haim H. Cohn ed.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Jubilee Book of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86-121 (Hebrew). 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Kretzmer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David. "Forty Years of Public Law."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341-355. [Also published in Hebrew (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551-562)]. 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Lin, Gilad.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From the Cisterns of Jerusalem to Spacious Apartments in Tel Aviv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Mark, Maya.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Administrative Courts and Authorities' Relationships in the Domains of Food Rationing and Rent Control During Israel's Formative Years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(2010) (unpublished LL.M. thesis, Tel Aviv University) (Hebrew). 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"Forgotten Basic Elements in 'The Law and Administration Ordinance' and the Covert Struggle over Religion and State in Israel."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136 (2010): 121-150 (Hebrew). 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Rubinstein,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Elyakim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Formation of the Municipal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Athorities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Eretz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-Israel."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Haderekh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Liberal Periodical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 (1974): 37-40 (Hebrew). 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Sheleff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Leon. "The Green Line Is the Border of Judicial Activism: Queries about Supreme Court Judgments in the Territories."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17(2) (1993): 757-809 (Hebrew).</w:t>
            </w: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Shenhav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Yehouda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Yael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Berda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Colonial Foundations of State of Exception: Juxtaposing the Israeli Occupation of Palestinian with Colonial Bureaucratic History." In Michal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Givoni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Sari Hanafi and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Adi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Ophir eds.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Power of Inclusive Exclusion: Anatomy of Israeli Rule in the Occupied Palestinian Territories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New York: Zone Book (2009): 337-374. 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 in Israel: A Study of the Israeli Judiciary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Dordrecht: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Martinus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Nijhoff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(1994).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Witkon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Alfred.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Justice and the Judiciary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Schocken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 (Hebrew).</w:t>
            </w: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Society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Dvir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(1955) (Hebrew).</w:t>
            </w:r>
          </w:p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4D1445">
              <w:rPr>
                <w:rFonts w:ascii="Times New Roman" w:eastAsia="Times New Roman" w:hAnsi="Times New Roman" w:cs="Times New Roman"/>
                <w:sz w:val="20"/>
                <w:szCs w:val="20"/>
              </w:rPr>
              <w:t>tzhak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"Law and Politics." 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Itzhak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Zamir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Harry and Michael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Sacher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Institute for Legislative Research and Comparative Law, The Hebrew University of Jerusalem (1993): 209-224 (Hebrew).</w:t>
            </w:r>
          </w:p>
        </w:tc>
      </w:tr>
      <w:tr w:rsidR="004D1445" w:rsidRPr="004D1445" w:rsidTr="004D1445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4D1445" w:rsidRPr="004D1445" w:rsidRDefault="004D1445" w:rsidP="004D1445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"Administrative Law: Revolution or Evolution? (In Response to Prof. D. 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Kretzmer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)."</w:t>
            </w:r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Law Review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356-367. [Also published in Hebrew (</w:t>
            </w:r>
            <w:proofErr w:type="spellStart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4D144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4D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563-572)]. </w:t>
            </w:r>
          </w:p>
        </w:tc>
      </w:tr>
    </w:tbl>
    <w:p w:rsidR="004C393D" w:rsidRPr="001C71BB" w:rsidRDefault="004C393D" w:rsidP="003115C3">
      <w:pPr>
        <w:rPr>
          <w:rFonts w:asciiTheme="majorBidi" w:hAnsiTheme="majorBidi" w:cstheme="majorBidi"/>
          <w:sz w:val="20"/>
          <w:szCs w:val="20"/>
        </w:rPr>
      </w:pPr>
    </w:p>
    <w:sectPr w:rsidR="004C393D" w:rsidRPr="001C71BB" w:rsidSect="004D1445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71" w:rsidRDefault="00CD5A71" w:rsidP="00372782">
      <w:pPr>
        <w:spacing w:after="0" w:line="240" w:lineRule="auto"/>
      </w:pPr>
      <w:r>
        <w:separator/>
      </w:r>
    </w:p>
  </w:endnote>
  <w:endnote w:type="continuationSeparator" w:id="0">
    <w:p w:rsidR="00CD5A71" w:rsidRDefault="00CD5A71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4D1445" w:rsidRPr="004D1445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71" w:rsidRDefault="00CD5A71" w:rsidP="00372782">
      <w:pPr>
        <w:spacing w:after="0" w:line="240" w:lineRule="auto"/>
      </w:pPr>
      <w:r>
        <w:separator/>
      </w:r>
    </w:p>
  </w:footnote>
  <w:footnote w:type="continuationSeparator" w:id="0">
    <w:p w:rsidR="00CD5A71" w:rsidRDefault="00CD5A71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376D2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0EA5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C71BB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5C3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1445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2AB7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1703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5A71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1F45-6EEA-461B-BECF-CCEBCF3F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2017-05-12T14:02:00Z</dcterms:created>
  <dcterms:modified xsi:type="dcterms:W3CDTF">2017-07-30T13:41:00Z</dcterms:modified>
</cp:coreProperties>
</file>