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19" w:rsidRDefault="00DB4E19" w:rsidP="00DB4E19">
      <w:pPr>
        <w:spacing w:after="0" w:line="240" w:lineRule="auto"/>
        <w:ind w:left="227" w:hanging="227"/>
        <w:jc w:val="both"/>
        <w:rPr>
          <w:rFonts w:asciiTheme="majorBidi" w:hAnsiTheme="majorBidi" w:cstheme="majorBidi"/>
          <w:b/>
          <w:bCs/>
        </w:rPr>
      </w:pPr>
      <w:r w:rsidRPr="007820C1">
        <w:rPr>
          <w:rFonts w:asciiTheme="majorBidi" w:hAnsiTheme="majorBidi" w:cstheme="majorBidi"/>
          <w:b/>
          <w:bCs/>
        </w:rPr>
        <w:t>Property, Land, Planning and Building</w:t>
      </w:r>
    </w:p>
    <w:p w:rsidR="00DB4E19" w:rsidRPr="007820C1" w:rsidRDefault="00DB4E19" w:rsidP="00DB4E19">
      <w:pPr>
        <w:spacing w:after="0" w:line="240" w:lineRule="auto"/>
        <w:ind w:left="227" w:hanging="227"/>
        <w:jc w:val="both"/>
        <w:rPr>
          <w:rFonts w:asciiTheme="majorBidi" w:hAnsiTheme="majorBidi" w:cstheme="majorBidi"/>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5"/>
      </w:tblGrid>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Agmon</w:t>
            </w:r>
            <w:proofErr w:type="spellEnd"/>
            <w:r w:rsidRPr="009F4046">
              <w:rPr>
                <w:rFonts w:asciiTheme="majorBidi" w:hAnsiTheme="majorBidi" w:cstheme="majorBidi"/>
                <w:sz w:val="20"/>
                <w:szCs w:val="20"/>
              </w:rPr>
              <w:t xml:space="preserve">, Iris. "Gender and Social Change: The </w:t>
            </w:r>
            <w:proofErr w:type="spellStart"/>
            <w:r w:rsidRPr="009F4046">
              <w:rPr>
                <w:rFonts w:asciiTheme="majorBidi" w:hAnsiTheme="majorBidi" w:cstheme="majorBidi"/>
                <w:sz w:val="20"/>
                <w:szCs w:val="20"/>
              </w:rPr>
              <w:t>Shari‘a</w:t>
            </w:r>
            <w:proofErr w:type="spellEnd"/>
            <w:r w:rsidRPr="009F4046">
              <w:rPr>
                <w:rFonts w:asciiTheme="majorBidi" w:hAnsiTheme="majorBidi" w:cstheme="majorBidi"/>
                <w:sz w:val="20"/>
                <w:szCs w:val="20"/>
              </w:rPr>
              <w:t xml:space="preserve"> Court and the Orphan Funds in Late Ottoman Jaffa and Haifa." In Ruth </w:t>
            </w:r>
            <w:proofErr w:type="spellStart"/>
            <w:r w:rsidRPr="009F4046">
              <w:rPr>
                <w:rFonts w:asciiTheme="majorBidi" w:hAnsiTheme="majorBidi" w:cstheme="majorBidi"/>
                <w:sz w:val="20"/>
                <w:szCs w:val="20"/>
              </w:rPr>
              <w:t>Roded</w:t>
            </w:r>
            <w:proofErr w:type="spellEnd"/>
            <w:r w:rsidRPr="009F4046">
              <w:rPr>
                <w:rFonts w:asciiTheme="majorBidi" w:hAnsiTheme="majorBidi" w:cstheme="majorBidi"/>
                <w:sz w:val="20"/>
                <w:szCs w:val="20"/>
              </w:rPr>
              <w:t xml:space="preserve"> and </w:t>
            </w:r>
            <w:proofErr w:type="spellStart"/>
            <w:r w:rsidRPr="009F4046">
              <w:rPr>
                <w:rFonts w:asciiTheme="majorBidi" w:hAnsiTheme="majorBidi" w:cstheme="majorBidi"/>
                <w:sz w:val="20"/>
                <w:szCs w:val="20"/>
              </w:rPr>
              <w:t>Noga</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Efrati</w:t>
            </w:r>
            <w:proofErr w:type="spellEnd"/>
            <w:r w:rsidRPr="009F4046">
              <w:rPr>
                <w:rFonts w:asciiTheme="majorBidi" w:hAnsiTheme="majorBidi" w:cstheme="majorBidi"/>
                <w:sz w:val="20"/>
                <w:szCs w:val="20"/>
              </w:rPr>
              <w:t xml:space="preserve"> eds. </w:t>
            </w:r>
            <w:r w:rsidRPr="009F4046">
              <w:rPr>
                <w:rFonts w:asciiTheme="majorBidi" w:hAnsiTheme="majorBidi" w:cstheme="majorBidi"/>
                <w:i/>
                <w:iCs/>
                <w:sz w:val="20"/>
                <w:szCs w:val="20"/>
              </w:rPr>
              <w:t>Women and Gender in the Middle East in the Twentieth Century</w:t>
            </w:r>
            <w:r w:rsidRPr="009F4046">
              <w:rPr>
                <w:rFonts w:asciiTheme="majorBidi" w:hAnsiTheme="majorBidi" w:cstheme="majorBidi"/>
                <w:sz w:val="20"/>
                <w:szCs w:val="20"/>
              </w:rPr>
              <w:t xml:space="preserve">. Jerusalem: The Hebrew University </w:t>
            </w:r>
            <w:proofErr w:type="spellStart"/>
            <w:r w:rsidRPr="009F4046">
              <w:rPr>
                <w:rFonts w:asciiTheme="majorBidi" w:hAnsiTheme="majorBidi" w:cstheme="majorBidi"/>
                <w:sz w:val="20"/>
                <w:szCs w:val="20"/>
              </w:rPr>
              <w:t>Magnes</w:t>
            </w:r>
            <w:proofErr w:type="spellEnd"/>
            <w:r w:rsidRPr="009F4046">
              <w:rPr>
                <w:rFonts w:asciiTheme="majorBidi" w:hAnsiTheme="majorBidi" w:cstheme="majorBidi"/>
                <w:sz w:val="20"/>
                <w:szCs w:val="20"/>
              </w:rPr>
              <w:t xml:space="preserve"> Press (2008): 53-70 (Heb</w:t>
            </w:r>
            <w:bookmarkStart w:id="0" w:name="_GoBack"/>
            <w:bookmarkEnd w:id="0"/>
            <w:r w:rsidRPr="009F4046">
              <w:rPr>
                <w:rFonts w:asciiTheme="majorBidi" w:hAnsiTheme="majorBidi" w:cstheme="majorBidi"/>
                <w:sz w:val="20"/>
                <w:szCs w:val="20"/>
              </w:rPr>
              <w:t xml:space="preserve">rew). </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E4476B" w:rsidP="00057DE7">
            <w:pPr>
              <w:ind w:left="227" w:hanging="227"/>
              <w:jc w:val="both"/>
              <w:rPr>
                <w:rFonts w:asciiTheme="majorBidi" w:hAnsiTheme="majorBidi" w:cstheme="majorBidi"/>
                <w:sz w:val="20"/>
                <w:szCs w:val="20"/>
              </w:rPr>
            </w:pPr>
            <w:hyperlink r:id="rId8" w:history="1">
              <w:r w:rsidR="00DB4E19" w:rsidRPr="009F4046">
                <w:rPr>
                  <w:rStyle w:val="Hyperlink"/>
                  <w:rFonts w:asciiTheme="majorBidi" w:hAnsiTheme="majorBidi" w:cstheme="majorBidi"/>
                  <w:color w:val="auto"/>
                  <w:sz w:val="20"/>
                  <w:szCs w:val="20"/>
                  <w:u w:val="none"/>
                </w:rPr>
                <w:t xml:space="preserve">Bar-Cohen, Anat. "The Shaping of Israel's Pre-Statehood Planning Policies and Planning Ordinance." </w:t>
              </w:r>
              <w:r w:rsidR="00DB4E19" w:rsidRPr="009F4046">
                <w:rPr>
                  <w:rStyle w:val="Hyperlink"/>
                  <w:rFonts w:asciiTheme="majorBidi" w:hAnsiTheme="majorBidi" w:cstheme="majorBidi"/>
                  <w:i/>
                  <w:iCs/>
                  <w:color w:val="auto"/>
                  <w:sz w:val="20"/>
                  <w:szCs w:val="20"/>
                  <w:u w:val="none"/>
                </w:rPr>
                <w:t>Horizons in Geography</w:t>
              </w:r>
              <w:r w:rsidR="00DB4E19" w:rsidRPr="009F4046">
                <w:rPr>
                  <w:rStyle w:val="Hyperlink"/>
                  <w:rFonts w:asciiTheme="majorBidi" w:hAnsiTheme="majorBidi" w:cstheme="majorBidi"/>
                  <w:color w:val="auto"/>
                  <w:sz w:val="20"/>
                  <w:szCs w:val="20"/>
                  <w:u w:val="none"/>
                </w:rPr>
                <w:t xml:space="preserve"> 70 (2008): 69-91 (Hebrew).</w:t>
              </w:r>
            </w:hyperlink>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 xml:space="preserve"> Legislative Process of the Planning and Building Law, 1965 in the Context of 'Planning Institutions' (Chapter 2 of Law) and 'Schemes' (Chapter 3 of Law) </w:t>
            </w:r>
            <w:r w:rsidRPr="009F4046">
              <w:rPr>
                <w:rFonts w:asciiTheme="majorBidi" w:hAnsiTheme="majorBidi" w:cstheme="majorBidi"/>
                <w:sz w:val="20"/>
                <w:szCs w:val="20"/>
              </w:rPr>
              <w:t>(2007) (unpublished Ph.D. dissertation, Bar-</w:t>
            </w:r>
            <w:proofErr w:type="spellStart"/>
            <w:r w:rsidRPr="009F4046">
              <w:rPr>
                <w:rFonts w:asciiTheme="majorBidi" w:hAnsiTheme="majorBidi" w:cstheme="majorBidi"/>
                <w:sz w:val="20"/>
                <w:szCs w:val="20"/>
              </w:rPr>
              <w:t>Ilan</w:t>
            </w:r>
            <w:proofErr w:type="spellEnd"/>
            <w:r w:rsidRPr="009F4046">
              <w:rPr>
                <w:rFonts w:asciiTheme="majorBidi" w:hAnsiTheme="majorBidi" w:cstheme="majorBidi"/>
                <w:sz w:val="20"/>
                <w:szCs w:val="20"/>
              </w:rPr>
              <w:t xml:space="preserve"> University)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"Legislation in a Colonial Space: Expressions of Mandatory Policy in Physical Planning Legislation in </w:t>
            </w:r>
            <w:proofErr w:type="spellStart"/>
            <w:r w:rsidRPr="009F4046">
              <w:rPr>
                <w:rFonts w:asciiTheme="majorBidi" w:hAnsiTheme="majorBidi" w:cstheme="majorBidi"/>
                <w:sz w:val="20"/>
                <w:szCs w:val="20"/>
              </w:rPr>
              <w:t>Eretz</w:t>
            </w:r>
            <w:proofErr w:type="spellEnd"/>
            <w:r w:rsidRPr="009F4046">
              <w:rPr>
                <w:rFonts w:asciiTheme="majorBidi" w:hAnsiTheme="majorBidi" w:cstheme="majorBidi"/>
                <w:sz w:val="20"/>
                <w:szCs w:val="20"/>
              </w:rPr>
              <w:t xml:space="preserve">-Israel." </w:t>
            </w:r>
            <w:r w:rsidRPr="009F4046">
              <w:rPr>
                <w:rFonts w:asciiTheme="majorBidi" w:hAnsiTheme="majorBidi" w:cstheme="majorBidi"/>
                <w:i/>
                <w:iCs/>
                <w:sz w:val="20"/>
                <w:szCs w:val="20"/>
              </w:rPr>
              <w:t>Land</w:t>
            </w:r>
            <w:r w:rsidRPr="009F4046">
              <w:rPr>
                <w:rFonts w:asciiTheme="majorBidi" w:hAnsiTheme="majorBidi" w:cstheme="majorBidi"/>
                <w:sz w:val="20"/>
                <w:szCs w:val="20"/>
              </w:rPr>
              <w:t xml:space="preserve"> 63 (2007): 52-77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The Relationship between Environmental Conditions and Traditional Rural Settlement and Agrarian Conditions in Menashe Plateau before 1948</w:t>
            </w:r>
            <w:r w:rsidRPr="009F4046">
              <w:rPr>
                <w:rFonts w:asciiTheme="majorBidi" w:hAnsiTheme="majorBidi" w:cstheme="majorBidi"/>
                <w:sz w:val="20"/>
                <w:szCs w:val="20"/>
              </w:rPr>
              <w:t xml:space="preserve"> (2001) (unpublished M.A. thesis, Bar-</w:t>
            </w:r>
            <w:proofErr w:type="spellStart"/>
            <w:r w:rsidRPr="009F4046">
              <w:rPr>
                <w:rFonts w:asciiTheme="majorBidi" w:hAnsiTheme="majorBidi" w:cstheme="majorBidi"/>
                <w:sz w:val="20"/>
                <w:szCs w:val="20"/>
              </w:rPr>
              <w:t>Ilan</w:t>
            </w:r>
            <w:proofErr w:type="spellEnd"/>
            <w:r w:rsidRPr="009F4046">
              <w:rPr>
                <w:rFonts w:asciiTheme="majorBidi" w:hAnsiTheme="majorBidi" w:cstheme="majorBidi"/>
                <w:sz w:val="20"/>
                <w:szCs w:val="20"/>
              </w:rPr>
              <w:t xml:space="preserve"> University)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Ben-</w:t>
            </w:r>
            <w:proofErr w:type="spellStart"/>
            <w:r w:rsidRPr="009F4046">
              <w:rPr>
                <w:rFonts w:asciiTheme="majorBidi" w:hAnsiTheme="majorBidi" w:cstheme="majorBidi"/>
                <w:sz w:val="20"/>
                <w:szCs w:val="20"/>
              </w:rPr>
              <w:t>Artzi</w:t>
            </w:r>
            <w:proofErr w:type="spellEnd"/>
            <w:r w:rsidRPr="009F4046">
              <w:rPr>
                <w:rFonts w:asciiTheme="majorBidi" w:hAnsiTheme="majorBidi" w:cstheme="majorBidi"/>
                <w:sz w:val="20"/>
                <w:szCs w:val="20"/>
              </w:rPr>
              <w:t xml:space="preserve">, Yossi, Ruth </w:t>
            </w:r>
            <w:proofErr w:type="spellStart"/>
            <w:r w:rsidRPr="009F4046">
              <w:rPr>
                <w:rFonts w:asciiTheme="majorBidi" w:hAnsiTheme="majorBidi" w:cstheme="majorBidi"/>
                <w:sz w:val="20"/>
                <w:szCs w:val="20"/>
              </w:rPr>
              <w:t>Kark</w:t>
            </w:r>
            <w:proofErr w:type="spellEnd"/>
            <w:r w:rsidRPr="009F4046">
              <w:rPr>
                <w:rFonts w:asciiTheme="majorBidi" w:hAnsiTheme="majorBidi" w:cstheme="majorBidi"/>
                <w:sz w:val="20"/>
                <w:szCs w:val="20"/>
              </w:rPr>
              <w:t xml:space="preserve">, and Ran </w:t>
            </w:r>
            <w:proofErr w:type="spellStart"/>
            <w:r w:rsidRPr="009F4046">
              <w:rPr>
                <w:rFonts w:asciiTheme="majorBidi" w:hAnsiTheme="majorBidi" w:cstheme="majorBidi"/>
                <w:sz w:val="20"/>
                <w:szCs w:val="20"/>
              </w:rPr>
              <w:t>Aaronsohn</w:t>
            </w:r>
            <w:proofErr w:type="spellEnd"/>
            <w:r w:rsidRPr="009F4046">
              <w:rPr>
                <w:rFonts w:asciiTheme="majorBidi" w:hAnsiTheme="majorBidi" w:cstheme="majorBidi"/>
                <w:sz w:val="20"/>
                <w:szCs w:val="20"/>
              </w:rPr>
              <w:t xml:space="preserve">. "Function of Jewish Settlement Sites in Palestine 1882-1914, before Purchase – Khans or Estates?" </w:t>
            </w:r>
            <w:r w:rsidRPr="009F4046">
              <w:rPr>
                <w:rFonts w:asciiTheme="majorBidi" w:hAnsiTheme="majorBidi" w:cstheme="majorBidi"/>
                <w:i/>
                <w:iCs/>
                <w:sz w:val="20"/>
                <w:szCs w:val="20"/>
              </w:rPr>
              <w:t>Zionism: Studies in the History of the Zionist Movement and the Jewish Community in Palestine</w:t>
            </w:r>
            <w:r w:rsidRPr="009F4046">
              <w:rPr>
                <w:rFonts w:asciiTheme="majorBidi" w:hAnsiTheme="majorBidi" w:cstheme="majorBidi"/>
                <w:sz w:val="20"/>
                <w:szCs w:val="20"/>
              </w:rPr>
              <w:t xml:space="preserve"> 13 (1988): 263-284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Blum, Shimon-</w:t>
            </w:r>
            <w:proofErr w:type="spellStart"/>
            <w:r w:rsidRPr="009F4046">
              <w:rPr>
                <w:rFonts w:asciiTheme="majorBidi" w:hAnsiTheme="majorBidi" w:cstheme="majorBidi"/>
                <w:sz w:val="20"/>
                <w:szCs w:val="20"/>
              </w:rPr>
              <w:t>Erez</w:t>
            </w:r>
            <w:proofErr w:type="spellEnd"/>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The "Juridical Underground": The Involvement of Jewish Lawyers in the Zionist Struggle in 1938-1947 in Mandatory</w:t>
            </w:r>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Palestine</w:t>
            </w:r>
            <w:r w:rsidRPr="009F4046">
              <w:rPr>
                <w:rFonts w:asciiTheme="majorBidi" w:hAnsiTheme="majorBidi" w:cstheme="majorBidi"/>
                <w:sz w:val="20"/>
                <w:szCs w:val="20"/>
              </w:rPr>
              <w:t xml:space="preserve"> (2012) (unpublished </w:t>
            </w:r>
            <w:proofErr w:type="spellStart"/>
            <w:r w:rsidRPr="009F4046">
              <w:rPr>
                <w:rFonts w:asciiTheme="majorBidi" w:hAnsiTheme="majorBidi" w:cstheme="majorBidi"/>
                <w:sz w:val="20"/>
                <w:szCs w:val="20"/>
              </w:rPr>
              <w:t>Ph.D</w:t>
            </w:r>
            <w:proofErr w:type="spellEnd"/>
            <w:r w:rsidRPr="009F4046">
              <w:rPr>
                <w:rFonts w:asciiTheme="majorBidi" w:hAnsiTheme="majorBidi" w:cstheme="majorBidi"/>
                <w:sz w:val="20"/>
                <w:szCs w:val="20"/>
              </w:rPr>
              <w:t xml:space="preserve"> dissertation, Tel -Aviv University (Hebrew). </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Braudo-Bahat</w:t>
            </w:r>
            <w:proofErr w:type="spellEnd"/>
            <w:r w:rsidRPr="009F4046">
              <w:rPr>
                <w:rFonts w:asciiTheme="majorBidi" w:hAnsiTheme="majorBidi" w:cstheme="majorBidi"/>
                <w:sz w:val="20"/>
                <w:szCs w:val="20"/>
              </w:rPr>
              <w:t xml:space="preserve">, Yael. "Legislative Initiatives of Israeli Women's Organizations, 1948-1973: Property Relations between Spouses." </w:t>
            </w:r>
            <w:r w:rsidRPr="009F4046">
              <w:rPr>
                <w:rFonts w:asciiTheme="majorBidi" w:hAnsiTheme="majorBidi" w:cstheme="majorBidi"/>
                <w:i/>
                <w:iCs/>
                <w:sz w:val="20"/>
                <w:szCs w:val="20"/>
              </w:rPr>
              <w:t>Israel Studies Review</w:t>
            </w:r>
            <w:r w:rsidRPr="009F4046">
              <w:rPr>
                <w:rFonts w:asciiTheme="majorBidi" w:hAnsiTheme="majorBidi" w:cstheme="majorBidi"/>
                <w:sz w:val="20"/>
                <w:szCs w:val="20"/>
              </w:rPr>
              <w:t xml:space="preserve"> 27(2) (2012): 166-189. </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Bunton, Martin P. "Introduction." In Martin P. Bunton ed. </w:t>
            </w:r>
            <w:r w:rsidRPr="009F4046">
              <w:rPr>
                <w:rFonts w:asciiTheme="majorBidi" w:hAnsiTheme="majorBidi" w:cstheme="majorBidi"/>
                <w:i/>
                <w:iCs/>
                <w:sz w:val="20"/>
                <w:szCs w:val="20"/>
              </w:rPr>
              <w:t>Land Legislation in Mandate Palestine</w:t>
            </w: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w:t>
            </w:r>
            <w:r w:rsidRPr="009F4046">
              <w:rPr>
                <w:rFonts w:asciiTheme="majorBidi" w:hAnsiTheme="majorBidi" w:cstheme="majorBidi"/>
                <w:sz w:val="20"/>
                <w:szCs w:val="20"/>
              </w:rPr>
              <w:t>Cambridge: Cambridge University Press (2009): v-xi.</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Colonial Land Policies in Palestine, 1917-1936</w:t>
            </w:r>
            <w:r w:rsidRPr="009F4046">
              <w:rPr>
                <w:rFonts w:asciiTheme="majorBidi" w:hAnsiTheme="majorBidi" w:cstheme="majorBidi"/>
                <w:sz w:val="20"/>
                <w:szCs w:val="20"/>
              </w:rPr>
              <w:t>. Oxford: Oxford University Press (2007).</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"Inventing the Status Quo: Ottoman Land-Law during the Palestine Mandate, 1917-1936." </w:t>
            </w:r>
            <w:r w:rsidRPr="009F4046">
              <w:rPr>
                <w:rFonts w:asciiTheme="majorBidi" w:hAnsiTheme="majorBidi" w:cstheme="majorBidi"/>
                <w:i/>
                <w:iCs/>
                <w:sz w:val="20"/>
                <w:szCs w:val="20"/>
              </w:rPr>
              <w:t>International History Review</w:t>
            </w:r>
            <w:r w:rsidRPr="009F4046">
              <w:rPr>
                <w:rFonts w:asciiTheme="majorBidi" w:hAnsiTheme="majorBidi" w:cstheme="majorBidi"/>
                <w:sz w:val="20"/>
                <w:szCs w:val="20"/>
              </w:rPr>
              <w:t xml:space="preserve"> 21(1) (1999): 28-56.</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The Role of Private Property in the British Administration of Palestine, 1917-1936</w:t>
            </w:r>
            <w:r w:rsidRPr="009F4046">
              <w:rPr>
                <w:rFonts w:asciiTheme="majorBidi" w:hAnsiTheme="majorBidi" w:cstheme="majorBidi"/>
                <w:sz w:val="20"/>
                <w:szCs w:val="20"/>
              </w:rPr>
              <w:t xml:space="preserve"> (1997) (unpublished Ph.D. dissertation, Oxford University).</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lastRenderedPageBreak/>
              <w:t xml:space="preserve">De </w:t>
            </w:r>
            <w:proofErr w:type="spellStart"/>
            <w:r w:rsidRPr="009F4046">
              <w:rPr>
                <w:rFonts w:asciiTheme="majorBidi" w:hAnsiTheme="majorBidi" w:cstheme="majorBidi"/>
                <w:sz w:val="20"/>
                <w:szCs w:val="20"/>
              </w:rPr>
              <w:t>Vries</w:t>
            </w:r>
            <w:proofErr w:type="spellEnd"/>
            <w:r w:rsidRPr="009F4046">
              <w:rPr>
                <w:rFonts w:asciiTheme="majorBidi" w:hAnsiTheme="majorBidi" w:cstheme="majorBidi"/>
                <w:sz w:val="20"/>
                <w:szCs w:val="20"/>
              </w:rPr>
              <w:t xml:space="preserve">, David. "'The Bastard Is Rendered Kosher': Diamonds, War, and the Legitimization of Private Capital in Mandate Palestine." In Meir </w:t>
            </w:r>
            <w:proofErr w:type="spellStart"/>
            <w:r w:rsidRPr="009F4046">
              <w:rPr>
                <w:rFonts w:asciiTheme="majorBidi" w:hAnsiTheme="majorBidi" w:cstheme="majorBidi"/>
                <w:sz w:val="20"/>
                <w:szCs w:val="20"/>
              </w:rPr>
              <w:t>Chazan</w:t>
            </w:r>
            <w:proofErr w:type="spellEnd"/>
            <w:r w:rsidRPr="009F4046">
              <w:rPr>
                <w:rFonts w:asciiTheme="majorBidi" w:hAnsiTheme="majorBidi" w:cstheme="majorBidi"/>
                <w:sz w:val="20"/>
                <w:szCs w:val="20"/>
              </w:rPr>
              <w:t xml:space="preserve"> and Uri Cohen eds.</w:t>
            </w:r>
            <w:r w:rsidRPr="009F4046">
              <w:rPr>
                <w:rFonts w:asciiTheme="majorBidi" w:hAnsiTheme="majorBidi" w:cstheme="majorBidi"/>
                <w:i/>
                <w:iCs/>
                <w:sz w:val="20"/>
                <w:szCs w:val="20"/>
              </w:rPr>
              <w:t xml:space="preserve"> Culture, Memory, and History: Essays in Honor of Anita </w:t>
            </w:r>
            <w:proofErr w:type="spellStart"/>
            <w:r w:rsidRPr="009F4046">
              <w:rPr>
                <w:rFonts w:asciiTheme="majorBidi" w:hAnsiTheme="majorBidi" w:cstheme="majorBidi"/>
                <w:i/>
                <w:iCs/>
                <w:sz w:val="20"/>
                <w:szCs w:val="20"/>
              </w:rPr>
              <w:t>Shapira</w:t>
            </w:r>
            <w:proofErr w:type="spellEnd"/>
            <w:r w:rsidRPr="009F4046">
              <w:rPr>
                <w:rFonts w:asciiTheme="majorBidi" w:hAnsiTheme="majorBidi" w:cstheme="majorBidi"/>
                <w:i/>
                <w:iCs/>
                <w:sz w:val="20"/>
                <w:szCs w:val="20"/>
              </w:rPr>
              <w:t xml:space="preserve"> - Volume 2</w:t>
            </w:r>
            <w:r w:rsidRPr="009F4046">
              <w:rPr>
                <w:rFonts w:asciiTheme="majorBidi" w:hAnsiTheme="majorBidi" w:cstheme="majorBidi"/>
                <w:sz w:val="20"/>
                <w:szCs w:val="20"/>
              </w:rPr>
              <w:t xml:space="preserve">. Tel-Aviv: Tel-Aviv University and the </w:t>
            </w:r>
            <w:proofErr w:type="spellStart"/>
            <w:r w:rsidRPr="009F4046">
              <w:rPr>
                <w:rFonts w:asciiTheme="majorBidi" w:hAnsiTheme="majorBidi" w:cstheme="majorBidi"/>
                <w:sz w:val="20"/>
                <w:szCs w:val="20"/>
              </w:rPr>
              <w:t>Zalman</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Shazar</w:t>
            </w:r>
            <w:proofErr w:type="spellEnd"/>
            <w:r w:rsidRPr="009F4046">
              <w:rPr>
                <w:rFonts w:asciiTheme="majorBidi" w:hAnsiTheme="majorBidi" w:cstheme="majorBidi"/>
                <w:sz w:val="20"/>
                <w:szCs w:val="20"/>
              </w:rPr>
              <w:t xml:space="preserve"> Center for Jewish History (2012): 585-608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Eisenman, Robert H. "The Young Turk Legislation, 1913-17 and Its Application in Palestine/Israel." In David Kushner ed. </w:t>
            </w:r>
            <w:r w:rsidRPr="009F4046">
              <w:rPr>
                <w:rFonts w:asciiTheme="majorBidi" w:hAnsiTheme="majorBidi" w:cstheme="majorBidi"/>
                <w:i/>
                <w:iCs/>
                <w:sz w:val="20"/>
                <w:szCs w:val="20"/>
              </w:rPr>
              <w:t>Palestine in the Late Ottoman Period</w:t>
            </w:r>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Political, Social and Economic Transformation</w:t>
            </w:r>
            <w:r w:rsidRPr="009F4046">
              <w:rPr>
                <w:rFonts w:asciiTheme="majorBidi" w:hAnsiTheme="majorBidi" w:cstheme="majorBidi"/>
                <w:sz w:val="20"/>
                <w:szCs w:val="20"/>
              </w:rPr>
              <w:t xml:space="preserve">. Jerusalem: </w:t>
            </w:r>
            <w:proofErr w:type="spellStart"/>
            <w:r w:rsidRPr="009F4046">
              <w:rPr>
                <w:rFonts w:asciiTheme="majorBidi" w:hAnsiTheme="majorBidi" w:cstheme="majorBidi"/>
                <w:sz w:val="20"/>
                <w:szCs w:val="20"/>
              </w:rPr>
              <w:t>Yad</w:t>
            </w:r>
            <w:proofErr w:type="spellEnd"/>
            <w:r w:rsidRPr="009F4046">
              <w:rPr>
                <w:rFonts w:asciiTheme="majorBidi" w:hAnsiTheme="majorBidi" w:cstheme="majorBidi"/>
                <w:sz w:val="20"/>
                <w:szCs w:val="20"/>
              </w:rPr>
              <w:t xml:space="preserve"> Ben-</w:t>
            </w:r>
            <w:proofErr w:type="spellStart"/>
            <w:r w:rsidRPr="009F4046">
              <w:rPr>
                <w:rFonts w:asciiTheme="majorBidi" w:hAnsiTheme="majorBidi" w:cstheme="majorBidi"/>
                <w:sz w:val="20"/>
                <w:szCs w:val="20"/>
              </w:rPr>
              <w:t>Zvi</w:t>
            </w:r>
            <w:proofErr w:type="spellEnd"/>
            <w:r w:rsidRPr="009F4046">
              <w:rPr>
                <w:rFonts w:asciiTheme="majorBidi" w:hAnsiTheme="majorBidi" w:cstheme="majorBidi"/>
                <w:sz w:val="20"/>
                <w:szCs w:val="20"/>
              </w:rPr>
              <w:t xml:space="preserve"> (1986): 59-73.</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Islamic Law in Palestine and Israel: A History of the Survival of </w:t>
            </w:r>
            <w:proofErr w:type="spellStart"/>
            <w:r w:rsidRPr="009F4046">
              <w:rPr>
                <w:rFonts w:asciiTheme="majorBidi" w:hAnsiTheme="majorBidi" w:cstheme="majorBidi"/>
                <w:i/>
                <w:iCs/>
                <w:sz w:val="20"/>
                <w:szCs w:val="20"/>
              </w:rPr>
              <w:t>Tanzimat</w:t>
            </w:r>
            <w:proofErr w:type="spellEnd"/>
            <w:r w:rsidRPr="009F4046">
              <w:rPr>
                <w:rFonts w:asciiTheme="majorBidi" w:hAnsiTheme="majorBidi" w:cstheme="majorBidi"/>
                <w:i/>
                <w:iCs/>
                <w:sz w:val="20"/>
                <w:szCs w:val="20"/>
              </w:rPr>
              <w:t xml:space="preserve"> and Sharia in the British Mandate and the Jewish State</w:t>
            </w:r>
            <w:r w:rsidRPr="009F4046">
              <w:rPr>
                <w:rFonts w:asciiTheme="majorBidi" w:hAnsiTheme="majorBidi" w:cstheme="majorBidi"/>
                <w:sz w:val="20"/>
                <w:szCs w:val="20"/>
              </w:rPr>
              <w:t>. Leiden: E. J. Brill (1978).</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Firestone, </w:t>
            </w:r>
            <w:proofErr w:type="spellStart"/>
            <w:r w:rsidRPr="009F4046">
              <w:rPr>
                <w:rFonts w:asciiTheme="majorBidi" w:hAnsiTheme="majorBidi" w:cstheme="majorBidi"/>
                <w:sz w:val="20"/>
                <w:szCs w:val="20"/>
              </w:rPr>
              <w:t>Ya'akov</w:t>
            </w:r>
            <w:proofErr w:type="spellEnd"/>
            <w:r w:rsidRPr="009F4046">
              <w:rPr>
                <w:rFonts w:asciiTheme="majorBidi" w:hAnsiTheme="majorBidi" w:cstheme="majorBidi"/>
                <w:sz w:val="20"/>
                <w:szCs w:val="20"/>
              </w:rPr>
              <w:t xml:space="preserve">. "The Land-Equalizing </w:t>
            </w:r>
            <w:proofErr w:type="spellStart"/>
            <w:r w:rsidRPr="009F4046">
              <w:rPr>
                <w:rFonts w:asciiTheme="majorBidi" w:hAnsiTheme="majorBidi" w:cstheme="majorBidi"/>
                <w:sz w:val="20"/>
                <w:szCs w:val="20"/>
              </w:rPr>
              <w:t>Musha</w:t>
            </w:r>
            <w:proofErr w:type="spellEnd"/>
            <w:r w:rsidRPr="009F4046">
              <w:rPr>
                <w:rFonts w:asciiTheme="majorBidi" w:hAnsiTheme="majorBidi" w:cstheme="majorBidi"/>
                <w:sz w:val="20"/>
                <w:szCs w:val="20"/>
              </w:rPr>
              <w:t xml:space="preserve"> Village: A Reassessment." In Gad G. </w:t>
            </w:r>
            <w:proofErr w:type="spellStart"/>
            <w:r w:rsidRPr="009F4046">
              <w:rPr>
                <w:rFonts w:asciiTheme="majorBidi" w:hAnsiTheme="majorBidi" w:cstheme="majorBidi"/>
                <w:sz w:val="20"/>
                <w:szCs w:val="20"/>
              </w:rPr>
              <w:t>Gilbar</w:t>
            </w:r>
            <w:proofErr w:type="spellEnd"/>
            <w:r w:rsidRPr="009F4046">
              <w:rPr>
                <w:rFonts w:asciiTheme="majorBidi" w:hAnsiTheme="majorBidi" w:cstheme="majorBidi"/>
                <w:sz w:val="20"/>
                <w:szCs w:val="20"/>
              </w:rPr>
              <w:t xml:space="preserve"> ed. </w:t>
            </w:r>
            <w:r w:rsidRPr="009F4046">
              <w:rPr>
                <w:rFonts w:asciiTheme="majorBidi" w:hAnsiTheme="majorBidi" w:cstheme="majorBidi"/>
                <w:i/>
                <w:iCs/>
                <w:sz w:val="20"/>
                <w:szCs w:val="20"/>
              </w:rPr>
              <w:t>Ottoman Palestine, 1800-1914: Studies in Economic and Social History</w:t>
            </w:r>
            <w:r w:rsidRPr="009F4046">
              <w:rPr>
                <w:rFonts w:asciiTheme="majorBidi" w:hAnsiTheme="majorBidi" w:cstheme="majorBidi"/>
                <w:sz w:val="20"/>
                <w:szCs w:val="20"/>
              </w:rPr>
              <w:t xml:space="preserve">. Leiden: E. J. Brill (1990): 91-130. </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Fischel</w:t>
            </w:r>
            <w:proofErr w:type="spellEnd"/>
            <w:r w:rsidRPr="009F4046">
              <w:rPr>
                <w:rFonts w:asciiTheme="majorBidi" w:hAnsiTheme="majorBidi" w:cstheme="majorBidi"/>
                <w:sz w:val="20"/>
                <w:szCs w:val="20"/>
              </w:rPr>
              <w:t xml:space="preserve">, Roy S. and Ruth </w:t>
            </w:r>
            <w:proofErr w:type="spellStart"/>
            <w:r w:rsidRPr="009F4046">
              <w:rPr>
                <w:rFonts w:asciiTheme="majorBidi" w:hAnsiTheme="majorBidi" w:cstheme="majorBidi"/>
                <w:sz w:val="20"/>
                <w:szCs w:val="20"/>
              </w:rPr>
              <w:t>Kark</w:t>
            </w:r>
            <w:proofErr w:type="spellEnd"/>
            <w:r w:rsidRPr="009F4046">
              <w:rPr>
                <w:rFonts w:asciiTheme="majorBidi" w:hAnsiTheme="majorBidi" w:cstheme="majorBidi"/>
                <w:sz w:val="20"/>
                <w:szCs w:val="20"/>
              </w:rPr>
              <w:t xml:space="preserve">. "Sultan </w:t>
            </w:r>
            <w:proofErr w:type="spellStart"/>
            <w:r w:rsidRPr="009F4046">
              <w:rPr>
                <w:rFonts w:asciiTheme="majorBidi" w:hAnsiTheme="majorBidi" w:cstheme="majorBidi"/>
                <w:sz w:val="20"/>
                <w:szCs w:val="20"/>
              </w:rPr>
              <w:t>Abdülhamid</w:t>
            </w:r>
            <w:proofErr w:type="spellEnd"/>
            <w:r w:rsidRPr="009F4046">
              <w:rPr>
                <w:rFonts w:asciiTheme="majorBidi" w:hAnsiTheme="majorBidi" w:cstheme="majorBidi"/>
                <w:sz w:val="20"/>
                <w:szCs w:val="20"/>
              </w:rPr>
              <w:t xml:space="preserve"> II and Palestine: Private Lands and Imperial Policy." </w:t>
            </w:r>
            <w:r w:rsidRPr="009F4046">
              <w:rPr>
                <w:rFonts w:asciiTheme="majorBidi" w:hAnsiTheme="majorBidi" w:cstheme="majorBidi"/>
                <w:i/>
                <w:iCs/>
                <w:sz w:val="20"/>
                <w:szCs w:val="20"/>
              </w:rPr>
              <w:t>New Perspectives on Turkey</w:t>
            </w:r>
            <w:r w:rsidRPr="009F4046">
              <w:rPr>
                <w:rFonts w:asciiTheme="majorBidi" w:hAnsiTheme="majorBidi" w:cstheme="majorBidi"/>
                <w:sz w:val="20"/>
                <w:szCs w:val="20"/>
              </w:rPr>
              <w:t xml:space="preserve"> 39 (2008): 129-166.</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Forman, </w:t>
            </w:r>
            <w:proofErr w:type="spellStart"/>
            <w:r w:rsidRPr="009F4046">
              <w:rPr>
                <w:rFonts w:asciiTheme="majorBidi" w:hAnsiTheme="majorBidi" w:cstheme="majorBidi"/>
                <w:sz w:val="20"/>
                <w:szCs w:val="20"/>
              </w:rPr>
              <w:t>Geremy</w:t>
            </w:r>
            <w:proofErr w:type="spellEnd"/>
            <w:r w:rsidRPr="009F4046">
              <w:rPr>
                <w:rFonts w:asciiTheme="majorBidi" w:hAnsiTheme="majorBidi" w:cstheme="majorBidi"/>
                <w:sz w:val="20"/>
                <w:szCs w:val="20"/>
              </w:rPr>
              <w:t>. "Israeli Supreme Court Doctrine and the Battle over Land in Galilee: A Vertical Assessment." </w:t>
            </w:r>
            <w:r w:rsidRPr="009F4046">
              <w:rPr>
                <w:rFonts w:asciiTheme="majorBidi" w:hAnsiTheme="majorBidi" w:cstheme="majorBidi"/>
                <w:i/>
                <w:iCs/>
                <w:sz w:val="20"/>
                <w:szCs w:val="20"/>
              </w:rPr>
              <w:t>Journal of Palestine Studies</w:t>
            </w:r>
            <w:r w:rsidRPr="009F4046">
              <w:rPr>
                <w:rFonts w:asciiTheme="majorBidi" w:hAnsiTheme="majorBidi" w:cstheme="majorBidi"/>
                <w:sz w:val="20"/>
                <w:szCs w:val="20"/>
              </w:rPr>
              <w:t> 40(4) (2011): 24-44.</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"Liberal Reform in an Illiberal Land Regime: The Land Settlement Ordinance Amendment of 1960." </w:t>
            </w:r>
            <w:r w:rsidRPr="009F4046">
              <w:rPr>
                <w:rFonts w:asciiTheme="majorBidi" w:hAnsiTheme="majorBidi" w:cstheme="majorBidi"/>
                <w:i/>
                <w:iCs/>
                <w:sz w:val="20"/>
                <w:szCs w:val="20"/>
              </w:rPr>
              <w:t>Israel Studies</w:t>
            </w:r>
            <w:r w:rsidRPr="009F4046">
              <w:rPr>
                <w:rFonts w:asciiTheme="majorBidi" w:hAnsiTheme="majorBidi" w:cstheme="majorBidi"/>
                <w:sz w:val="20"/>
                <w:szCs w:val="20"/>
              </w:rPr>
              <w:t> 15(1) (2010): 47-72.</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"A Tale of Two Regions: Diffusion of the Israeli '50 Percent Rule' from the Galilee to the Occupied West Bank." </w:t>
            </w:r>
            <w:r w:rsidRPr="009F4046">
              <w:rPr>
                <w:rFonts w:asciiTheme="majorBidi" w:hAnsiTheme="majorBidi" w:cstheme="majorBidi"/>
                <w:i/>
                <w:iCs/>
                <w:sz w:val="20"/>
                <w:szCs w:val="20"/>
              </w:rPr>
              <w:t>Law and Social Inquiry</w:t>
            </w:r>
            <w:r w:rsidRPr="009F4046">
              <w:rPr>
                <w:rFonts w:asciiTheme="majorBidi" w:hAnsiTheme="majorBidi" w:cstheme="majorBidi"/>
                <w:sz w:val="20"/>
                <w:szCs w:val="20"/>
              </w:rPr>
              <w:t> 34(3) (2009): 671-711.</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"Law and the Historical Geography of the Galilee: Israel's </w:t>
            </w:r>
            <w:proofErr w:type="spellStart"/>
            <w:r w:rsidRPr="009F4046">
              <w:rPr>
                <w:rFonts w:asciiTheme="majorBidi" w:hAnsiTheme="majorBidi" w:cstheme="majorBidi"/>
                <w:sz w:val="20"/>
                <w:szCs w:val="20"/>
              </w:rPr>
              <w:t>Litigatory</w:t>
            </w:r>
            <w:proofErr w:type="spellEnd"/>
            <w:r w:rsidRPr="009F4046">
              <w:rPr>
                <w:rFonts w:asciiTheme="majorBidi" w:hAnsiTheme="majorBidi" w:cstheme="majorBidi"/>
                <w:sz w:val="20"/>
                <w:szCs w:val="20"/>
              </w:rPr>
              <w:t xml:space="preserve"> Advantages during the Special Operation of Land Settlement." </w:t>
            </w:r>
            <w:r w:rsidRPr="009F4046">
              <w:rPr>
                <w:rFonts w:asciiTheme="majorBidi" w:hAnsiTheme="majorBidi" w:cstheme="majorBidi"/>
                <w:i/>
                <w:iCs/>
                <w:sz w:val="20"/>
                <w:szCs w:val="20"/>
              </w:rPr>
              <w:t>Journal of Historical Geography</w:t>
            </w:r>
            <w:r w:rsidRPr="009F4046">
              <w:rPr>
                <w:rFonts w:asciiTheme="majorBidi" w:hAnsiTheme="majorBidi" w:cstheme="majorBidi"/>
                <w:sz w:val="20"/>
                <w:szCs w:val="20"/>
              </w:rPr>
              <w:t> 32(4) (2006): 796-817.</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"Settlement of Title in the Galilee; Dowson's Colonial Guiding Principles." </w:t>
            </w:r>
            <w:r w:rsidRPr="009F4046">
              <w:rPr>
                <w:rFonts w:asciiTheme="majorBidi" w:hAnsiTheme="majorBidi" w:cstheme="majorBidi"/>
                <w:i/>
                <w:iCs/>
                <w:sz w:val="20"/>
                <w:szCs w:val="20"/>
              </w:rPr>
              <w:t xml:space="preserve">Israel Studies </w:t>
            </w:r>
            <w:r w:rsidRPr="009F4046">
              <w:rPr>
                <w:rFonts w:asciiTheme="majorBidi" w:hAnsiTheme="majorBidi" w:cstheme="majorBidi"/>
                <w:sz w:val="20"/>
                <w:szCs w:val="20"/>
              </w:rPr>
              <w:t>7(3) (2002): 61-83.</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Forman, </w:t>
            </w:r>
            <w:proofErr w:type="spellStart"/>
            <w:r w:rsidRPr="009F4046">
              <w:rPr>
                <w:rFonts w:asciiTheme="majorBidi" w:hAnsiTheme="majorBidi" w:cstheme="majorBidi"/>
                <w:sz w:val="20"/>
                <w:szCs w:val="20"/>
              </w:rPr>
              <w:t>Geremy</w:t>
            </w:r>
            <w:proofErr w:type="spellEnd"/>
            <w:r w:rsidRPr="009F4046">
              <w:rPr>
                <w:rFonts w:asciiTheme="majorBidi" w:hAnsiTheme="majorBidi" w:cstheme="majorBidi"/>
                <w:sz w:val="20"/>
                <w:szCs w:val="20"/>
              </w:rPr>
              <w:t xml:space="preserve"> and Alexandre (Sandy) </w:t>
            </w:r>
            <w:proofErr w:type="spellStart"/>
            <w:r w:rsidRPr="009F4046">
              <w:rPr>
                <w:rFonts w:asciiTheme="majorBidi" w:hAnsiTheme="majorBidi" w:cstheme="majorBidi"/>
                <w:sz w:val="20"/>
                <w:szCs w:val="20"/>
              </w:rPr>
              <w:t>Kedar</w:t>
            </w:r>
            <w:proofErr w:type="spellEnd"/>
            <w:r w:rsidRPr="009F4046">
              <w:rPr>
                <w:rFonts w:asciiTheme="majorBidi" w:hAnsiTheme="majorBidi" w:cstheme="majorBidi"/>
                <w:sz w:val="20"/>
                <w:szCs w:val="20"/>
              </w:rPr>
              <w:t xml:space="preserve">. "From Arab Land to 'Israel Lands': The Legal Dispossession of the Palestinians Displaced by Israel in the Wake of 1948." </w:t>
            </w:r>
            <w:r w:rsidRPr="009F4046">
              <w:rPr>
                <w:rFonts w:asciiTheme="majorBidi" w:hAnsiTheme="majorBidi" w:cstheme="majorBidi"/>
                <w:i/>
                <w:iCs/>
                <w:sz w:val="20"/>
                <w:szCs w:val="20"/>
              </w:rPr>
              <w:t>Environment and Planning D: Society and Space</w:t>
            </w:r>
            <w:r w:rsidRPr="009F4046">
              <w:rPr>
                <w:rFonts w:asciiTheme="majorBidi" w:hAnsiTheme="majorBidi" w:cstheme="majorBidi"/>
                <w:sz w:val="20"/>
                <w:szCs w:val="20"/>
              </w:rPr>
              <w:t xml:space="preserve"> 22(6) (2004): 809-830.</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lastRenderedPageBreak/>
              <w:t xml:space="preserve">–––––. "Colonialism, Colonization and Land Law in Mandate Palestine: The </w:t>
            </w:r>
            <w:proofErr w:type="spellStart"/>
            <w:r w:rsidRPr="009F4046">
              <w:rPr>
                <w:rFonts w:asciiTheme="majorBidi" w:hAnsiTheme="majorBidi" w:cstheme="majorBidi"/>
                <w:sz w:val="20"/>
                <w:szCs w:val="20"/>
              </w:rPr>
              <w:t>Zor</w:t>
            </w:r>
            <w:proofErr w:type="spellEnd"/>
            <w:r w:rsidRPr="009F4046">
              <w:rPr>
                <w:rFonts w:asciiTheme="majorBidi" w:hAnsiTheme="majorBidi" w:cstheme="majorBidi"/>
                <w:sz w:val="20"/>
                <w:szCs w:val="20"/>
              </w:rPr>
              <w:t xml:space="preserve"> al-</w:t>
            </w:r>
            <w:proofErr w:type="spellStart"/>
            <w:r w:rsidRPr="009F4046">
              <w:rPr>
                <w:rFonts w:asciiTheme="majorBidi" w:hAnsiTheme="majorBidi" w:cstheme="majorBidi"/>
                <w:sz w:val="20"/>
                <w:szCs w:val="20"/>
              </w:rPr>
              <w:t>Zarqa</w:t>
            </w:r>
            <w:proofErr w:type="spellEnd"/>
            <w:r w:rsidRPr="009F4046">
              <w:rPr>
                <w:rFonts w:asciiTheme="majorBidi" w:hAnsiTheme="majorBidi" w:cstheme="majorBidi"/>
                <w:sz w:val="20"/>
                <w:szCs w:val="20"/>
              </w:rPr>
              <w:t xml:space="preserve"> and </w:t>
            </w:r>
            <w:proofErr w:type="spellStart"/>
            <w:r w:rsidRPr="009F4046">
              <w:rPr>
                <w:rFonts w:asciiTheme="majorBidi" w:hAnsiTheme="majorBidi" w:cstheme="majorBidi"/>
                <w:sz w:val="20"/>
                <w:szCs w:val="20"/>
              </w:rPr>
              <w:t>Barrat</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Qisarya</w:t>
            </w:r>
            <w:proofErr w:type="spellEnd"/>
            <w:r w:rsidRPr="009F4046">
              <w:rPr>
                <w:rFonts w:asciiTheme="majorBidi" w:hAnsiTheme="majorBidi" w:cstheme="majorBidi"/>
                <w:sz w:val="20"/>
                <w:szCs w:val="20"/>
              </w:rPr>
              <w:t xml:space="preserve"> Land Disputes in Historical Perspective." </w:t>
            </w:r>
            <w:r w:rsidRPr="009F4046">
              <w:rPr>
                <w:rFonts w:asciiTheme="majorBidi" w:hAnsiTheme="majorBidi" w:cstheme="majorBidi"/>
                <w:i/>
                <w:iCs/>
                <w:sz w:val="20"/>
                <w:szCs w:val="20"/>
              </w:rPr>
              <w:t>Theoretical Inquiries in Law</w:t>
            </w:r>
            <w:r w:rsidRPr="009F4046">
              <w:rPr>
                <w:rFonts w:asciiTheme="majorBidi" w:hAnsiTheme="majorBidi" w:cstheme="majorBidi"/>
                <w:sz w:val="20"/>
                <w:szCs w:val="20"/>
              </w:rPr>
              <w:t> 4(2) (2003): 491-539.</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Fried, Shelly. </w:t>
            </w:r>
            <w:r w:rsidRPr="009F4046">
              <w:rPr>
                <w:rFonts w:asciiTheme="majorBidi" w:hAnsiTheme="majorBidi" w:cstheme="majorBidi"/>
                <w:i/>
                <w:iCs/>
                <w:sz w:val="20"/>
                <w:szCs w:val="20"/>
              </w:rPr>
              <w:t xml:space="preserve">Precious Land: Israel's Policy on Compensation for Abandoned Palestinian Property, 1947-1951: From the UN Partition Resolution to the Paris Conference </w:t>
            </w:r>
            <w:r w:rsidRPr="009F4046">
              <w:rPr>
                <w:rFonts w:asciiTheme="majorBidi" w:hAnsiTheme="majorBidi" w:cstheme="majorBidi"/>
                <w:sz w:val="20"/>
                <w:szCs w:val="20"/>
              </w:rPr>
              <w:t>(1998) (unpublished M.A. thesis, Tel-Aviv University)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Friedman, Daniel. "Infusion of the Common Law into the Legal System of Israel." </w:t>
            </w:r>
            <w:r w:rsidRPr="009F4046">
              <w:rPr>
                <w:rFonts w:asciiTheme="majorBidi" w:hAnsiTheme="majorBidi" w:cstheme="majorBidi"/>
                <w:i/>
                <w:iCs/>
                <w:sz w:val="20"/>
                <w:szCs w:val="20"/>
              </w:rPr>
              <w:t>Israel Law Review</w:t>
            </w:r>
            <w:r w:rsidRPr="009F4046">
              <w:rPr>
                <w:rFonts w:asciiTheme="majorBidi" w:hAnsiTheme="majorBidi" w:cstheme="majorBidi"/>
                <w:sz w:val="20"/>
                <w:szCs w:val="20"/>
              </w:rPr>
              <w:t xml:space="preserve"> 10(3) (1975): 324-377. </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Ghandour</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Zeina</w:t>
            </w:r>
            <w:proofErr w:type="spellEnd"/>
            <w:r w:rsidRPr="009F4046">
              <w:rPr>
                <w:rFonts w:asciiTheme="majorBidi" w:hAnsiTheme="majorBidi" w:cstheme="majorBidi"/>
                <w:sz w:val="20"/>
                <w:szCs w:val="20"/>
              </w:rPr>
              <w:t xml:space="preserve"> B. </w:t>
            </w:r>
            <w:r w:rsidRPr="009F4046">
              <w:rPr>
                <w:rFonts w:asciiTheme="majorBidi" w:hAnsiTheme="majorBidi" w:cstheme="majorBidi"/>
                <w:i/>
                <w:iCs/>
                <w:sz w:val="20"/>
                <w:szCs w:val="20"/>
              </w:rPr>
              <w:t>A Discourse on Domination in Mandate Palestine: Imperialism, Property and Insurgency</w:t>
            </w:r>
            <w:r w:rsidRPr="009F4046">
              <w:rPr>
                <w:rFonts w:asciiTheme="majorBidi" w:hAnsiTheme="majorBidi" w:cstheme="majorBidi"/>
                <w:sz w:val="20"/>
                <w:szCs w:val="20"/>
              </w:rPr>
              <w:t xml:space="preserve">. Abingdon: Routledge (2010). </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Grossman, David and Ruth </w:t>
            </w:r>
            <w:proofErr w:type="spellStart"/>
            <w:r w:rsidRPr="009F4046">
              <w:rPr>
                <w:rFonts w:asciiTheme="majorBidi" w:hAnsiTheme="majorBidi" w:cstheme="majorBidi"/>
                <w:sz w:val="20"/>
                <w:szCs w:val="20"/>
              </w:rPr>
              <w:t>Kark</w:t>
            </w:r>
            <w:proofErr w:type="spellEnd"/>
            <w:r w:rsidRPr="009F4046">
              <w:rPr>
                <w:rFonts w:asciiTheme="majorBidi" w:hAnsiTheme="majorBidi" w:cstheme="majorBidi"/>
                <w:sz w:val="20"/>
                <w:szCs w:val="20"/>
              </w:rPr>
              <w:t xml:space="preserve">. "Communal Holding and the Economic Impact of Land Privatization." In Walter </w:t>
            </w:r>
            <w:proofErr w:type="spellStart"/>
            <w:r w:rsidRPr="009F4046">
              <w:rPr>
                <w:rFonts w:asciiTheme="majorBidi" w:hAnsiTheme="majorBidi" w:cstheme="majorBidi"/>
                <w:sz w:val="20"/>
                <w:szCs w:val="20"/>
              </w:rPr>
              <w:t>Leimgruber</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Roser</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Majoral</w:t>
            </w:r>
            <w:proofErr w:type="spellEnd"/>
            <w:r w:rsidRPr="009F4046">
              <w:rPr>
                <w:rFonts w:asciiTheme="majorBidi" w:hAnsiTheme="majorBidi" w:cstheme="majorBidi"/>
                <w:sz w:val="20"/>
                <w:szCs w:val="20"/>
              </w:rPr>
              <w:t xml:space="preserve"> and </w:t>
            </w:r>
            <w:proofErr w:type="spellStart"/>
            <w:r w:rsidRPr="009F4046">
              <w:rPr>
                <w:rFonts w:asciiTheme="majorBidi" w:hAnsiTheme="majorBidi" w:cstheme="majorBidi"/>
                <w:sz w:val="20"/>
                <w:szCs w:val="20"/>
              </w:rPr>
              <w:t>Chul</w:t>
            </w:r>
            <w:proofErr w:type="spellEnd"/>
            <w:r w:rsidRPr="009F4046">
              <w:rPr>
                <w:rFonts w:asciiTheme="majorBidi" w:hAnsiTheme="majorBidi" w:cstheme="majorBidi"/>
                <w:sz w:val="20"/>
                <w:szCs w:val="20"/>
              </w:rPr>
              <w:t xml:space="preserve">-Woo Lee eds. </w:t>
            </w:r>
            <w:r w:rsidRPr="009F4046">
              <w:rPr>
                <w:rFonts w:asciiTheme="majorBidi" w:hAnsiTheme="majorBidi" w:cstheme="majorBidi"/>
                <w:i/>
                <w:iCs/>
                <w:sz w:val="20"/>
                <w:szCs w:val="20"/>
              </w:rPr>
              <w:t>Policies and Strategies in Marginal Regions:</w:t>
            </w:r>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Summary and Evaluations</w:t>
            </w:r>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Aldershot</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Ashgate</w:t>
            </w:r>
            <w:proofErr w:type="spellEnd"/>
            <w:r w:rsidRPr="009F4046">
              <w:rPr>
                <w:rFonts w:asciiTheme="majorBidi" w:hAnsiTheme="majorBidi" w:cstheme="majorBidi"/>
                <w:sz w:val="20"/>
                <w:szCs w:val="20"/>
              </w:rPr>
              <w:t xml:space="preserve"> (2003) 20-34. </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Hofnung</w:t>
            </w:r>
            <w:proofErr w:type="spellEnd"/>
            <w:r w:rsidRPr="009F4046">
              <w:rPr>
                <w:rFonts w:asciiTheme="majorBidi" w:hAnsiTheme="majorBidi" w:cstheme="majorBidi"/>
                <w:sz w:val="20"/>
                <w:szCs w:val="20"/>
              </w:rPr>
              <w:t xml:space="preserve">, Menachem. </w:t>
            </w:r>
            <w:r w:rsidRPr="009F4046">
              <w:rPr>
                <w:rFonts w:asciiTheme="majorBidi" w:hAnsiTheme="majorBidi" w:cstheme="majorBidi"/>
                <w:i/>
                <w:iCs/>
                <w:sz w:val="20"/>
                <w:szCs w:val="20"/>
              </w:rPr>
              <w:t>Israel: Security Needs vs. the Rule of Law</w:t>
            </w:r>
            <w:r w:rsidRPr="009F4046">
              <w:rPr>
                <w:rFonts w:asciiTheme="majorBidi" w:hAnsiTheme="majorBidi" w:cstheme="majorBidi"/>
                <w:sz w:val="20"/>
                <w:szCs w:val="20"/>
              </w:rPr>
              <w:t xml:space="preserve">. Jerusalem: </w:t>
            </w:r>
            <w:proofErr w:type="spellStart"/>
            <w:r w:rsidRPr="009F4046">
              <w:rPr>
                <w:rFonts w:asciiTheme="majorBidi" w:hAnsiTheme="majorBidi" w:cstheme="majorBidi"/>
                <w:sz w:val="20"/>
                <w:szCs w:val="20"/>
              </w:rPr>
              <w:t>Nevo</w:t>
            </w:r>
            <w:proofErr w:type="spellEnd"/>
            <w:r w:rsidRPr="009F4046">
              <w:rPr>
                <w:rFonts w:asciiTheme="majorBidi" w:hAnsiTheme="majorBidi" w:cstheme="majorBidi"/>
                <w:sz w:val="20"/>
                <w:szCs w:val="20"/>
              </w:rPr>
              <w:t xml:space="preserve"> Publishers (2001) (Hebrew). </w:t>
            </w:r>
          </w:p>
        </w:tc>
      </w:tr>
      <w:tr w:rsidR="00DB4E19" w:rsidRPr="009F4046" w:rsidTr="00057DE7">
        <w:trPr>
          <w:cantSplit/>
        </w:trPr>
        <w:tc>
          <w:tcPr>
            <w:tcW w:w="6905" w:type="dxa"/>
            <w:noWrap/>
          </w:tcPr>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Hofri-Winogradow</w:t>
            </w:r>
            <w:proofErr w:type="spellEnd"/>
            <w:r w:rsidRPr="009F4046">
              <w:rPr>
                <w:rFonts w:asciiTheme="majorBidi" w:hAnsiTheme="majorBidi" w:cstheme="majorBidi"/>
                <w:sz w:val="20"/>
                <w:szCs w:val="20"/>
              </w:rPr>
              <w:t xml:space="preserve">, Adam S. "Shapeless Trusts and Settlor Title Retention: An Asian Morality Play." </w:t>
            </w:r>
            <w:r w:rsidRPr="009F4046">
              <w:rPr>
                <w:rFonts w:asciiTheme="majorBidi" w:hAnsiTheme="majorBidi" w:cstheme="majorBidi"/>
                <w:i/>
                <w:iCs/>
                <w:sz w:val="20"/>
                <w:szCs w:val="20"/>
              </w:rPr>
              <w:t>Loyola Law Review</w:t>
            </w:r>
            <w:r w:rsidRPr="009F4046">
              <w:rPr>
                <w:rFonts w:asciiTheme="majorBidi" w:hAnsiTheme="majorBidi" w:cstheme="majorBidi"/>
                <w:sz w:val="20"/>
                <w:szCs w:val="20"/>
              </w:rPr>
              <w:t xml:space="preserve"> 58(1) (2012): 135-177. [A shorter version was published in </w:t>
            </w:r>
            <w:r w:rsidRPr="009F4046">
              <w:rPr>
                <w:rFonts w:asciiTheme="majorBidi" w:hAnsiTheme="majorBidi" w:cstheme="majorBidi"/>
                <w:i/>
                <w:iCs/>
                <w:sz w:val="20"/>
                <w:szCs w:val="20"/>
              </w:rPr>
              <w:t>Modern Studies in Property Law</w:t>
            </w:r>
            <w:r w:rsidRPr="009F4046">
              <w:rPr>
                <w:rFonts w:asciiTheme="majorBidi" w:hAnsiTheme="majorBidi" w:cstheme="majorBidi"/>
                <w:sz w:val="20"/>
                <w:szCs w:val="20"/>
              </w:rPr>
              <w:t xml:space="preserve"> 7 (2013): 85-106; and an even shorter version was published under the title "Substance without Form", in </w:t>
            </w:r>
            <w:r w:rsidRPr="009F4046">
              <w:rPr>
                <w:rFonts w:asciiTheme="majorBidi" w:hAnsiTheme="majorBidi" w:cstheme="majorBidi"/>
                <w:i/>
                <w:iCs/>
                <w:sz w:val="20"/>
                <w:szCs w:val="20"/>
              </w:rPr>
              <w:t>Trust Quarterly Review</w:t>
            </w:r>
            <w:r w:rsidRPr="009F4046">
              <w:rPr>
                <w:rFonts w:asciiTheme="majorBidi" w:hAnsiTheme="majorBidi" w:cstheme="majorBidi"/>
                <w:sz w:val="20"/>
                <w:szCs w:val="20"/>
              </w:rPr>
              <w:t xml:space="preserve"> 11(3) (2013): 20-26].</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"Zionist Settlers and the English Private Trust in Mandate Palestine." </w:t>
            </w:r>
            <w:r w:rsidRPr="009F4046">
              <w:rPr>
                <w:rFonts w:asciiTheme="majorBidi" w:hAnsiTheme="majorBidi" w:cstheme="majorBidi"/>
                <w:i/>
                <w:iCs/>
                <w:sz w:val="20"/>
                <w:szCs w:val="20"/>
              </w:rPr>
              <w:t>Law and History Review</w:t>
            </w:r>
            <w:r w:rsidRPr="009F4046">
              <w:rPr>
                <w:rFonts w:asciiTheme="majorBidi" w:hAnsiTheme="majorBidi" w:cstheme="majorBidi"/>
                <w:sz w:val="20"/>
                <w:szCs w:val="20"/>
              </w:rPr>
              <w:t xml:space="preserve"> 30(3) (2012): 813-864.</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"Express Trusts in Israel/Palestine: A Pluralist Trusts Regime and Its History." In Lionel Smith ed. </w:t>
            </w:r>
            <w:r w:rsidRPr="009F4046">
              <w:rPr>
                <w:rFonts w:asciiTheme="majorBidi" w:hAnsiTheme="majorBidi" w:cstheme="majorBidi"/>
                <w:i/>
                <w:iCs/>
                <w:sz w:val="20"/>
                <w:szCs w:val="20"/>
              </w:rPr>
              <w:t>Re-imagining the Trust: Trusts in Civil Law</w:t>
            </w:r>
            <w:r w:rsidRPr="009F4046">
              <w:rPr>
                <w:rFonts w:asciiTheme="majorBidi" w:hAnsiTheme="majorBidi" w:cstheme="majorBidi"/>
                <w:sz w:val="20"/>
                <w:szCs w:val="20"/>
              </w:rPr>
              <w:t>. Cambridge: Cambridge University Press (2012): 83-118.</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Holzman-Gazit</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Yifat</w:t>
            </w:r>
            <w:proofErr w:type="spellEnd"/>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Land Expropriation in Israel: Law, Culture and Society</w:t>
            </w:r>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Aldershot</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Ashgate</w:t>
            </w:r>
            <w:proofErr w:type="spellEnd"/>
            <w:r w:rsidRPr="009F4046">
              <w:rPr>
                <w:rFonts w:asciiTheme="majorBidi" w:hAnsiTheme="majorBidi" w:cstheme="majorBidi"/>
                <w:sz w:val="20"/>
                <w:szCs w:val="20"/>
              </w:rPr>
              <w:t xml:space="preserve"> (2007). </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"Mass Immigration, Housing Supply and Supreme Court Jurisprudence of Land Expropriation in Early Statehood." In Ron Harris, Alexandre (Sandy) </w:t>
            </w:r>
            <w:proofErr w:type="spellStart"/>
            <w:r w:rsidRPr="009F4046">
              <w:rPr>
                <w:rFonts w:asciiTheme="majorBidi" w:hAnsiTheme="majorBidi" w:cstheme="majorBidi"/>
                <w:sz w:val="20"/>
                <w:szCs w:val="20"/>
              </w:rPr>
              <w:t>Kedar</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Assaf</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Likhovski</w:t>
            </w:r>
            <w:proofErr w:type="spellEnd"/>
            <w:r w:rsidRPr="009F4046">
              <w:rPr>
                <w:rFonts w:asciiTheme="majorBidi" w:hAnsiTheme="majorBidi" w:cstheme="majorBidi"/>
                <w:sz w:val="20"/>
                <w:szCs w:val="20"/>
              </w:rPr>
              <w:t xml:space="preserve"> and </w:t>
            </w:r>
            <w:proofErr w:type="spellStart"/>
            <w:r w:rsidRPr="009F4046">
              <w:rPr>
                <w:rFonts w:asciiTheme="majorBidi" w:hAnsiTheme="majorBidi" w:cstheme="majorBidi"/>
                <w:sz w:val="20"/>
                <w:szCs w:val="20"/>
              </w:rPr>
              <w:t>Pnina</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Lahav</w:t>
            </w:r>
            <w:proofErr w:type="spellEnd"/>
            <w:r w:rsidRPr="009F4046">
              <w:rPr>
                <w:rFonts w:asciiTheme="majorBidi" w:hAnsiTheme="majorBidi" w:cstheme="majorBidi"/>
                <w:sz w:val="20"/>
                <w:szCs w:val="20"/>
              </w:rPr>
              <w:t xml:space="preserve"> eds. </w:t>
            </w:r>
            <w:r w:rsidRPr="009F4046">
              <w:rPr>
                <w:rFonts w:asciiTheme="majorBidi" w:hAnsiTheme="majorBidi" w:cstheme="majorBidi"/>
                <w:i/>
                <w:iCs/>
                <w:sz w:val="20"/>
                <w:szCs w:val="20"/>
              </w:rPr>
              <w:t>The History of Law in a Multi-Cultural Society: Israel 1917-1967</w:t>
            </w:r>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Aldershot</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Ashgate</w:t>
            </w:r>
            <w:proofErr w:type="spellEnd"/>
            <w:r w:rsidRPr="009F4046">
              <w:rPr>
                <w:rFonts w:asciiTheme="majorBidi" w:hAnsiTheme="majorBidi" w:cstheme="majorBidi"/>
                <w:sz w:val="20"/>
                <w:szCs w:val="20"/>
              </w:rPr>
              <w:t xml:space="preserve"> (2002): 273-309.</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lastRenderedPageBreak/>
              <w:t xml:space="preserve">–––––. "Land Expropriation Jurisprudence and the Israeli-Arab Conflict: Effects on the State of Affairs in the Jewish Sector." In Shalom Lerner and Daphna </w:t>
            </w:r>
            <w:proofErr w:type="spellStart"/>
            <w:r w:rsidRPr="009F4046">
              <w:rPr>
                <w:rFonts w:asciiTheme="majorBidi" w:hAnsiTheme="majorBidi" w:cstheme="majorBidi"/>
                <w:sz w:val="20"/>
                <w:szCs w:val="20"/>
              </w:rPr>
              <w:t>Lewinsohn-Zamir</w:t>
            </w:r>
            <w:proofErr w:type="spellEnd"/>
            <w:r w:rsidRPr="009F4046">
              <w:rPr>
                <w:rFonts w:asciiTheme="majorBidi" w:hAnsiTheme="majorBidi" w:cstheme="majorBidi"/>
                <w:sz w:val="20"/>
                <w:szCs w:val="20"/>
              </w:rPr>
              <w:t xml:space="preserve"> eds. </w:t>
            </w:r>
            <w:r w:rsidRPr="009F4046">
              <w:rPr>
                <w:rFonts w:asciiTheme="majorBidi" w:hAnsiTheme="majorBidi" w:cstheme="majorBidi"/>
                <w:i/>
                <w:iCs/>
                <w:sz w:val="20"/>
                <w:szCs w:val="20"/>
              </w:rPr>
              <w:t>Essays in Honor of Joshua Weisman</w:t>
            </w:r>
            <w:r w:rsidRPr="009F4046">
              <w:rPr>
                <w:rFonts w:asciiTheme="majorBidi" w:hAnsiTheme="majorBidi" w:cstheme="majorBidi"/>
                <w:sz w:val="20"/>
                <w:szCs w:val="20"/>
              </w:rPr>
              <w:t xml:space="preserve">. Jerusalem: The Harry and Michael </w:t>
            </w:r>
            <w:proofErr w:type="spellStart"/>
            <w:r w:rsidRPr="009F4046">
              <w:rPr>
                <w:rFonts w:asciiTheme="majorBidi" w:hAnsiTheme="majorBidi" w:cstheme="majorBidi"/>
                <w:sz w:val="20"/>
                <w:szCs w:val="20"/>
              </w:rPr>
              <w:t>Sacher</w:t>
            </w:r>
            <w:proofErr w:type="spellEnd"/>
            <w:r w:rsidRPr="009F4046">
              <w:rPr>
                <w:rFonts w:asciiTheme="majorBidi" w:hAnsiTheme="majorBidi" w:cstheme="majorBidi"/>
                <w:sz w:val="20"/>
                <w:szCs w:val="20"/>
              </w:rPr>
              <w:t xml:space="preserve"> Institute for Legislative Research and Comparative Law, the Hebrew University of Jerusalem (2002): 73-114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"Law as a Status Symbol: The Jewish National Fund Law of 1953 and the Struggle of the Fund to Maintain Its Status after Israel's Independence." </w:t>
            </w:r>
            <w:r w:rsidRPr="009F4046">
              <w:rPr>
                <w:rFonts w:asciiTheme="majorBidi" w:hAnsiTheme="majorBidi" w:cstheme="majorBidi"/>
                <w:i/>
                <w:iCs/>
                <w:sz w:val="20"/>
                <w:szCs w:val="20"/>
              </w:rPr>
              <w:t>Tel-Aviv University Law Review</w:t>
            </w:r>
            <w:r w:rsidRPr="009F4046">
              <w:rPr>
                <w:rFonts w:asciiTheme="majorBidi" w:hAnsiTheme="majorBidi" w:cstheme="majorBidi"/>
                <w:sz w:val="20"/>
                <w:szCs w:val="20"/>
              </w:rPr>
              <w:t xml:space="preserve"> 26(2)</w:t>
            </w:r>
            <w:r w:rsidRPr="009F4046">
              <w:rPr>
                <w:rFonts w:asciiTheme="majorBidi" w:hAnsiTheme="majorBidi" w:cstheme="majorBidi"/>
                <w:i/>
                <w:iCs/>
                <w:sz w:val="20"/>
                <w:szCs w:val="20"/>
              </w:rPr>
              <w:t xml:space="preserve"> </w:t>
            </w:r>
            <w:r w:rsidRPr="009F4046">
              <w:rPr>
                <w:rFonts w:asciiTheme="majorBidi" w:hAnsiTheme="majorBidi" w:cstheme="majorBidi"/>
                <w:sz w:val="20"/>
                <w:szCs w:val="20"/>
              </w:rPr>
              <w:t>(2002): 601-644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Private Property, Culture, and Ideology: Israel's Supreme Court and the Jurisprudence of Land Expropriation</w:t>
            </w:r>
            <w:r w:rsidRPr="009F4046">
              <w:rPr>
                <w:rFonts w:asciiTheme="majorBidi" w:hAnsiTheme="majorBidi" w:cstheme="majorBidi"/>
                <w:sz w:val="20"/>
                <w:szCs w:val="20"/>
              </w:rPr>
              <w:t xml:space="preserve"> (1997) (unpublished J.S.D. dissertation, Stanford University). </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Japhet-Bialik</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Shlomit</w:t>
            </w:r>
            <w:proofErr w:type="spellEnd"/>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Tenant Protection 1910-1940: Law, Society and Politics in Early History and Development of the City of Tel-Aviv</w:t>
            </w:r>
            <w:r w:rsidRPr="009F4046">
              <w:rPr>
                <w:rFonts w:asciiTheme="majorBidi" w:hAnsiTheme="majorBidi" w:cstheme="majorBidi"/>
                <w:sz w:val="20"/>
                <w:szCs w:val="20"/>
              </w:rPr>
              <w:t xml:space="preserve"> (2006) (unpublished LL.M. thesis, Tel-Aviv University) (Hebrew). </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Kark</w:t>
            </w:r>
            <w:proofErr w:type="spellEnd"/>
            <w:r w:rsidRPr="009F4046">
              <w:rPr>
                <w:rFonts w:asciiTheme="majorBidi" w:hAnsiTheme="majorBidi" w:cstheme="majorBidi"/>
                <w:sz w:val="20"/>
                <w:szCs w:val="20"/>
              </w:rPr>
              <w:t xml:space="preserve">, Ruth. "Consequences of the Ottoman Land Law: Agrarian and Privatization Processes in Palestine, 1858-1918." In </w:t>
            </w:r>
            <w:proofErr w:type="spellStart"/>
            <w:r w:rsidRPr="009F4046">
              <w:rPr>
                <w:rFonts w:asciiTheme="majorBidi" w:hAnsiTheme="majorBidi" w:cstheme="majorBidi"/>
                <w:sz w:val="20"/>
                <w:szCs w:val="20"/>
              </w:rPr>
              <w:t>Raghubir</w:t>
            </w:r>
            <w:proofErr w:type="spellEnd"/>
            <w:r w:rsidRPr="009F4046">
              <w:rPr>
                <w:rFonts w:asciiTheme="majorBidi" w:hAnsiTheme="majorBidi" w:cstheme="majorBidi"/>
                <w:sz w:val="20"/>
                <w:szCs w:val="20"/>
              </w:rPr>
              <w:t xml:space="preserve"> Chand, Etienne </w:t>
            </w:r>
            <w:proofErr w:type="spellStart"/>
            <w:r w:rsidRPr="009F4046">
              <w:rPr>
                <w:rFonts w:asciiTheme="majorBidi" w:hAnsiTheme="majorBidi" w:cstheme="majorBidi"/>
                <w:sz w:val="20"/>
                <w:szCs w:val="20"/>
              </w:rPr>
              <w:t>Nel</w:t>
            </w:r>
            <w:proofErr w:type="spellEnd"/>
            <w:r w:rsidRPr="009F4046">
              <w:rPr>
                <w:rFonts w:asciiTheme="majorBidi" w:hAnsiTheme="majorBidi" w:cstheme="majorBidi"/>
                <w:sz w:val="20"/>
                <w:szCs w:val="20"/>
              </w:rPr>
              <w:t xml:space="preserve"> and </w:t>
            </w:r>
            <w:proofErr w:type="spellStart"/>
            <w:r w:rsidRPr="009F4046">
              <w:rPr>
                <w:rFonts w:asciiTheme="majorBidi" w:hAnsiTheme="majorBidi" w:cstheme="majorBidi"/>
                <w:sz w:val="20"/>
                <w:szCs w:val="20"/>
              </w:rPr>
              <w:t>Stanko</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Pelc</w:t>
            </w:r>
            <w:proofErr w:type="spellEnd"/>
            <w:r w:rsidRPr="009F4046">
              <w:rPr>
                <w:rFonts w:asciiTheme="majorBidi" w:hAnsiTheme="majorBidi" w:cstheme="majorBidi"/>
                <w:sz w:val="20"/>
                <w:szCs w:val="20"/>
              </w:rPr>
              <w:t xml:space="preserve"> eds. </w:t>
            </w:r>
            <w:r w:rsidRPr="009F4046">
              <w:rPr>
                <w:rFonts w:asciiTheme="majorBidi" w:hAnsiTheme="majorBidi" w:cstheme="majorBidi"/>
                <w:i/>
                <w:iCs/>
                <w:sz w:val="20"/>
                <w:szCs w:val="20"/>
              </w:rPr>
              <w:t>Societies, Social Inequalities and Marginalization: Marginal Regions in the 21st Century</w:t>
            </w:r>
            <w:r w:rsidRPr="009F4046">
              <w:rPr>
                <w:rFonts w:asciiTheme="majorBidi" w:hAnsiTheme="majorBidi" w:cstheme="majorBidi"/>
                <w:sz w:val="20"/>
                <w:szCs w:val="20"/>
              </w:rPr>
              <w:t>. (Forthcoming, Springer International Publishing AG, 2017).</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"Land Purchase and Mapping in a Mid-nineteenth-Century Palestinian Village." </w:t>
            </w:r>
            <w:r w:rsidRPr="009F4046">
              <w:rPr>
                <w:rFonts w:asciiTheme="majorBidi" w:hAnsiTheme="majorBidi" w:cstheme="majorBidi"/>
                <w:i/>
                <w:iCs/>
                <w:sz w:val="20"/>
                <w:szCs w:val="20"/>
              </w:rPr>
              <w:t>The Palestine Exploration Quarterly</w:t>
            </w:r>
            <w:r w:rsidRPr="009F4046">
              <w:rPr>
                <w:rFonts w:asciiTheme="majorBidi" w:hAnsiTheme="majorBidi" w:cstheme="majorBidi"/>
                <w:sz w:val="20"/>
                <w:szCs w:val="20"/>
              </w:rPr>
              <w:t xml:space="preserve"> 129(2) (1997): 150-161.</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"Planning, Housing and Land Policy 1948-1952: The Formation of Concepts and Governmental Frameworks." In S. </w:t>
            </w:r>
            <w:proofErr w:type="spellStart"/>
            <w:r w:rsidRPr="009F4046">
              <w:rPr>
                <w:rFonts w:asciiTheme="majorBidi" w:hAnsiTheme="majorBidi" w:cstheme="majorBidi"/>
                <w:sz w:val="20"/>
                <w:szCs w:val="20"/>
              </w:rPr>
              <w:t>Ilan</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Troen</w:t>
            </w:r>
            <w:proofErr w:type="spellEnd"/>
            <w:r w:rsidRPr="009F4046">
              <w:rPr>
                <w:rFonts w:asciiTheme="majorBidi" w:hAnsiTheme="majorBidi" w:cstheme="majorBidi"/>
                <w:sz w:val="20"/>
                <w:szCs w:val="20"/>
              </w:rPr>
              <w:t xml:space="preserve">, and Noah Lucas eds. </w:t>
            </w:r>
            <w:r w:rsidRPr="009F4046">
              <w:rPr>
                <w:rFonts w:asciiTheme="majorBidi" w:hAnsiTheme="majorBidi" w:cstheme="majorBidi"/>
                <w:i/>
                <w:iCs/>
                <w:sz w:val="20"/>
                <w:szCs w:val="20"/>
              </w:rPr>
              <w:t>Israel: The First Decade of Independence</w:t>
            </w:r>
            <w:r w:rsidRPr="009F4046">
              <w:rPr>
                <w:rFonts w:asciiTheme="majorBidi" w:hAnsiTheme="majorBidi" w:cstheme="majorBidi"/>
                <w:sz w:val="20"/>
                <w:szCs w:val="20"/>
              </w:rPr>
              <w:t>. Albany: State University of New York Press (1995): 461-494.</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American Consuls in the Holy Land, 1832–1914</w:t>
            </w:r>
            <w:r w:rsidRPr="009F4046">
              <w:rPr>
                <w:rFonts w:asciiTheme="majorBidi" w:hAnsiTheme="majorBidi" w:cstheme="majorBidi"/>
                <w:sz w:val="20"/>
                <w:szCs w:val="20"/>
              </w:rPr>
              <w:t xml:space="preserve">. Detroit: Wayne State University Press; Jerusalem: The Hebrew University </w:t>
            </w:r>
            <w:proofErr w:type="spellStart"/>
            <w:r w:rsidRPr="009F4046">
              <w:rPr>
                <w:rFonts w:asciiTheme="majorBidi" w:hAnsiTheme="majorBidi" w:cstheme="majorBidi"/>
                <w:sz w:val="20"/>
                <w:szCs w:val="20"/>
              </w:rPr>
              <w:t>Magnes</w:t>
            </w:r>
            <w:proofErr w:type="spellEnd"/>
            <w:r w:rsidRPr="009F4046">
              <w:rPr>
                <w:rFonts w:asciiTheme="majorBidi" w:hAnsiTheme="majorBidi" w:cstheme="majorBidi"/>
                <w:sz w:val="20"/>
                <w:szCs w:val="20"/>
              </w:rPr>
              <w:t xml:space="preserve"> Press (1994). </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"A Communication: Ottoman Policy and U.S. Attitudes Regarding Land Purchase and Settlement of American Jews in Palestine." </w:t>
            </w:r>
            <w:r w:rsidRPr="009F4046">
              <w:rPr>
                <w:rFonts w:asciiTheme="majorBidi" w:hAnsiTheme="majorBidi" w:cstheme="majorBidi"/>
                <w:i/>
                <w:iCs/>
                <w:sz w:val="20"/>
                <w:szCs w:val="20"/>
              </w:rPr>
              <w:t>Studies in Zionism</w:t>
            </w:r>
            <w:r w:rsidRPr="009F4046">
              <w:rPr>
                <w:rFonts w:asciiTheme="majorBidi" w:hAnsiTheme="majorBidi" w:cstheme="majorBidi"/>
                <w:sz w:val="20"/>
                <w:szCs w:val="20"/>
              </w:rPr>
              <w:t xml:space="preserve"> 14(2) (1993): 211-218.</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Jerusalem Neighborhoods, Planning and By-Laws</w:t>
            </w:r>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(1855-1930)</w:t>
            </w:r>
            <w:r w:rsidRPr="009F4046">
              <w:rPr>
                <w:rFonts w:asciiTheme="majorBidi" w:hAnsiTheme="majorBidi" w:cstheme="majorBidi"/>
                <w:sz w:val="20"/>
                <w:szCs w:val="20"/>
              </w:rPr>
              <w:t xml:space="preserve">. Jerusalem: The Hebrew University </w:t>
            </w:r>
            <w:proofErr w:type="spellStart"/>
            <w:r w:rsidRPr="009F4046">
              <w:rPr>
                <w:rFonts w:asciiTheme="majorBidi" w:hAnsiTheme="majorBidi" w:cstheme="majorBidi"/>
                <w:sz w:val="20"/>
                <w:szCs w:val="20"/>
              </w:rPr>
              <w:t>Magnes</w:t>
            </w:r>
            <w:proofErr w:type="spellEnd"/>
            <w:r w:rsidRPr="009F4046">
              <w:rPr>
                <w:rFonts w:asciiTheme="majorBidi" w:hAnsiTheme="majorBidi" w:cstheme="majorBidi"/>
                <w:sz w:val="20"/>
                <w:szCs w:val="20"/>
              </w:rPr>
              <w:t xml:space="preserve"> Press (1991). </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"Land Purchase and Registration by German-American Templers in Nineteenth Century Haifa." </w:t>
            </w:r>
            <w:r w:rsidRPr="009F4046">
              <w:rPr>
                <w:rFonts w:asciiTheme="majorBidi" w:hAnsiTheme="majorBidi" w:cstheme="majorBidi"/>
                <w:i/>
                <w:iCs/>
                <w:sz w:val="20"/>
                <w:szCs w:val="20"/>
              </w:rPr>
              <w:t>International Journal of Turkish Studies</w:t>
            </w:r>
            <w:r w:rsidRPr="009F4046">
              <w:rPr>
                <w:rFonts w:asciiTheme="majorBidi" w:hAnsiTheme="majorBidi" w:cstheme="majorBidi"/>
                <w:sz w:val="20"/>
                <w:szCs w:val="20"/>
              </w:rPr>
              <w:t xml:space="preserve"> 5(1/2) (1990): 71-82.</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"Land-God-Man: Concepts of Land Ownership and Redemption in Traditional Cultures in </w:t>
            </w:r>
            <w:proofErr w:type="spellStart"/>
            <w:r w:rsidRPr="009F4046">
              <w:rPr>
                <w:rFonts w:asciiTheme="majorBidi" w:hAnsiTheme="majorBidi" w:cstheme="majorBidi"/>
                <w:sz w:val="20"/>
                <w:szCs w:val="20"/>
              </w:rPr>
              <w:t>Eretz</w:t>
            </w:r>
            <w:proofErr w:type="spellEnd"/>
            <w:r w:rsidRPr="009F4046">
              <w:rPr>
                <w:rFonts w:asciiTheme="majorBidi" w:hAnsiTheme="majorBidi" w:cstheme="majorBidi"/>
                <w:sz w:val="20"/>
                <w:szCs w:val="20"/>
              </w:rPr>
              <w:t xml:space="preserve"> Israel." </w:t>
            </w:r>
            <w:r w:rsidRPr="009F4046">
              <w:rPr>
                <w:rFonts w:asciiTheme="majorBidi" w:hAnsiTheme="majorBidi" w:cstheme="majorBidi"/>
                <w:i/>
                <w:iCs/>
                <w:sz w:val="20"/>
                <w:szCs w:val="20"/>
              </w:rPr>
              <w:t>Horizons in Geography</w:t>
            </w:r>
            <w:r w:rsidRPr="009F4046">
              <w:rPr>
                <w:rFonts w:asciiTheme="majorBidi" w:hAnsiTheme="majorBidi" w:cstheme="majorBidi"/>
                <w:sz w:val="20"/>
                <w:szCs w:val="20"/>
              </w:rPr>
              <w:t xml:space="preserve"> 28-29 (1989/90): 45-64 (Hebrew). [Republished in </w:t>
            </w:r>
            <w:r w:rsidRPr="009F4046">
              <w:rPr>
                <w:rFonts w:asciiTheme="majorBidi" w:hAnsiTheme="majorBidi" w:cstheme="majorBidi"/>
                <w:i/>
                <w:iCs/>
                <w:sz w:val="20"/>
                <w:szCs w:val="20"/>
              </w:rPr>
              <w:t xml:space="preserve">Land </w:t>
            </w:r>
            <w:r w:rsidRPr="009F4046">
              <w:rPr>
                <w:rFonts w:asciiTheme="majorBidi" w:hAnsiTheme="majorBidi" w:cstheme="majorBidi"/>
                <w:sz w:val="20"/>
                <w:szCs w:val="20"/>
              </w:rPr>
              <w:t>31 (1989): 23-35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"The By-Laws of </w:t>
            </w:r>
            <w:proofErr w:type="spellStart"/>
            <w:r w:rsidRPr="009F4046">
              <w:rPr>
                <w:rFonts w:asciiTheme="majorBidi" w:hAnsiTheme="majorBidi" w:cstheme="majorBidi"/>
                <w:sz w:val="20"/>
                <w:szCs w:val="20"/>
              </w:rPr>
              <w:t>Nahalat</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Shiv'a</w:t>
            </w:r>
            <w:proofErr w:type="spellEnd"/>
            <w:r w:rsidRPr="009F4046">
              <w:rPr>
                <w:rFonts w:asciiTheme="majorBidi" w:hAnsiTheme="majorBidi" w:cstheme="majorBidi"/>
                <w:sz w:val="20"/>
                <w:szCs w:val="20"/>
              </w:rPr>
              <w:t xml:space="preserve"> Neighborhood." In Elli Shiller ed. </w:t>
            </w:r>
            <w:r w:rsidRPr="009F4046">
              <w:rPr>
                <w:rFonts w:asciiTheme="majorBidi" w:hAnsiTheme="majorBidi" w:cstheme="majorBidi"/>
                <w:i/>
                <w:iCs/>
                <w:sz w:val="20"/>
                <w:szCs w:val="20"/>
              </w:rPr>
              <w:t xml:space="preserve">120 to </w:t>
            </w:r>
            <w:proofErr w:type="spellStart"/>
            <w:r w:rsidRPr="009F4046">
              <w:rPr>
                <w:rFonts w:asciiTheme="majorBidi" w:hAnsiTheme="majorBidi" w:cstheme="majorBidi"/>
                <w:i/>
                <w:iCs/>
                <w:sz w:val="20"/>
                <w:szCs w:val="20"/>
              </w:rPr>
              <w:t>Nahalat</w:t>
            </w:r>
            <w:proofErr w:type="spellEnd"/>
            <w:r w:rsidRPr="009F4046">
              <w:rPr>
                <w:rFonts w:asciiTheme="majorBidi" w:hAnsiTheme="majorBidi" w:cstheme="majorBidi"/>
                <w:i/>
                <w:iCs/>
                <w:sz w:val="20"/>
                <w:szCs w:val="20"/>
              </w:rPr>
              <w:t xml:space="preserve"> </w:t>
            </w:r>
            <w:proofErr w:type="spellStart"/>
            <w:r w:rsidRPr="009F4046">
              <w:rPr>
                <w:rFonts w:asciiTheme="majorBidi" w:hAnsiTheme="majorBidi" w:cstheme="majorBidi"/>
                <w:i/>
                <w:iCs/>
                <w:sz w:val="20"/>
                <w:szCs w:val="20"/>
              </w:rPr>
              <w:t>Shiv'a</w:t>
            </w:r>
            <w:proofErr w:type="spellEnd"/>
            <w:r w:rsidRPr="009F4046">
              <w:rPr>
                <w:rFonts w:asciiTheme="majorBidi" w:hAnsiTheme="majorBidi" w:cstheme="majorBidi"/>
                <w:sz w:val="20"/>
                <w:szCs w:val="20"/>
              </w:rPr>
              <w:t>. Jerusalem: Ariel Publishing and Jerusalem Municipality (1989): 33-38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lastRenderedPageBreak/>
              <w:t xml:space="preserve">–––––. "Historical Sites – Perception and Land Purchase: The Case of </w:t>
            </w:r>
            <w:proofErr w:type="spellStart"/>
            <w:r w:rsidRPr="009F4046">
              <w:rPr>
                <w:rFonts w:asciiTheme="majorBidi" w:hAnsiTheme="majorBidi" w:cstheme="majorBidi"/>
                <w:sz w:val="20"/>
                <w:szCs w:val="20"/>
              </w:rPr>
              <w:t>Modi'in</w:t>
            </w:r>
            <w:proofErr w:type="spellEnd"/>
            <w:r w:rsidRPr="009F4046">
              <w:rPr>
                <w:rFonts w:asciiTheme="majorBidi" w:hAnsiTheme="majorBidi" w:cstheme="majorBidi"/>
                <w:sz w:val="20"/>
                <w:szCs w:val="20"/>
              </w:rPr>
              <w:t xml:space="preserve">, 1882–1931." </w:t>
            </w:r>
            <w:r w:rsidRPr="009F4046">
              <w:rPr>
                <w:rFonts w:asciiTheme="majorBidi" w:hAnsiTheme="majorBidi" w:cstheme="majorBidi"/>
                <w:i/>
                <w:iCs/>
                <w:sz w:val="20"/>
                <w:szCs w:val="20"/>
              </w:rPr>
              <w:t>Studies in Zionism</w:t>
            </w:r>
            <w:r w:rsidRPr="009F4046">
              <w:rPr>
                <w:rFonts w:asciiTheme="majorBidi" w:hAnsiTheme="majorBidi" w:cstheme="majorBidi"/>
                <w:sz w:val="20"/>
                <w:szCs w:val="20"/>
              </w:rPr>
              <w:t xml:space="preserve"> 9(1) (1988): 1-17.</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"Land Purchase by Montefiore in Palestine – Legal, Political and Economic Aspects." In </w:t>
            </w:r>
            <w:proofErr w:type="spellStart"/>
            <w:r w:rsidRPr="009F4046">
              <w:rPr>
                <w:rFonts w:asciiTheme="majorBidi" w:hAnsiTheme="majorBidi" w:cstheme="majorBidi"/>
                <w:sz w:val="20"/>
                <w:szCs w:val="20"/>
              </w:rPr>
              <w:t>Yehoshua</w:t>
            </w:r>
            <w:proofErr w:type="spellEnd"/>
            <w:r w:rsidRPr="009F4046">
              <w:rPr>
                <w:rFonts w:asciiTheme="majorBidi" w:hAnsiTheme="majorBidi" w:cstheme="majorBidi"/>
                <w:sz w:val="20"/>
                <w:szCs w:val="20"/>
              </w:rPr>
              <w:t xml:space="preserve"> Ben-</w:t>
            </w:r>
            <w:proofErr w:type="spellStart"/>
            <w:r w:rsidRPr="009F4046">
              <w:rPr>
                <w:rFonts w:asciiTheme="majorBidi" w:hAnsiTheme="majorBidi" w:cstheme="majorBidi"/>
                <w:sz w:val="20"/>
                <w:szCs w:val="20"/>
              </w:rPr>
              <w:t>Arieh</w:t>
            </w:r>
            <w:proofErr w:type="spellEnd"/>
            <w:r w:rsidRPr="009F4046">
              <w:rPr>
                <w:rFonts w:asciiTheme="majorBidi" w:hAnsiTheme="majorBidi" w:cstheme="majorBidi"/>
                <w:sz w:val="20"/>
                <w:szCs w:val="20"/>
              </w:rPr>
              <w:t>, Yossi Ben-</w:t>
            </w:r>
            <w:proofErr w:type="spellStart"/>
            <w:r w:rsidRPr="009F4046">
              <w:rPr>
                <w:rFonts w:asciiTheme="majorBidi" w:hAnsiTheme="majorBidi" w:cstheme="majorBidi"/>
                <w:sz w:val="20"/>
                <w:szCs w:val="20"/>
              </w:rPr>
              <w:t>Artzi</w:t>
            </w:r>
            <w:proofErr w:type="spellEnd"/>
            <w:r w:rsidRPr="009F4046">
              <w:rPr>
                <w:rFonts w:asciiTheme="majorBidi" w:hAnsiTheme="majorBidi" w:cstheme="majorBidi"/>
                <w:sz w:val="20"/>
                <w:szCs w:val="20"/>
              </w:rPr>
              <w:t xml:space="preserve"> and Haim Goren eds. </w:t>
            </w:r>
            <w:r w:rsidRPr="009F4046">
              <w:rPr>
                <w:rFonts w:asciiTheme="majorBidi" w:hAnsiTheme="majorBidi" w:cstheme="majorBidi"/>
                <w:i/>
                <w:iCs/>
                <w:sz w:val="20"/>
                <w:szCs w:val="20"/>
              </w:rPr>
              <w:t xml:space="preserve">Historical-Geographical Studies in the Settlement of </w:t>
            </w:r>
            <w:proofErr w:type="spellStart"/>
            <w:r w:rsidRPr="009F4046">
              <w:rPr>
                <w:rFonts w:asciiTheme="majorBidi" w:hAnsiTheme="majorBidi" w:cstheme="majorBidi"/>
                <w:i/>
                <w:iCs/>
                <w:sz w:val="20"/>
                <w:szCs w:val="20"/>
              </w:rPr>
              <w:t>Eretz</w:t>
            </w:r>
            <w:proofErr w:type="spellEnd"/>
            <w:r w:rsidRPr="009F4046">
              <w:rPr>
                <w:rFonts w:asciiTheme="majorBidi" w:hAnsiTheme="majorBidi" w:cstheme="majorBidi"/>
                <w:i/>
                <w:iCs/>
                <w:sz w:val="20"/>
                <w:szCs w:val="20"/>
              </w:rPr>
              <w:t xml:space="preserve"> Israel</w:t>
            </w:r>
            <w:r w:rsidRPr="009F4046">
              <w:rPr>
                <w:rFonts w:asciiTheme="majorBidi" w:hAnsiTheme="majorBidi" w:cstheme="majorBidi"/>
                <w:sz w:val="20"/>
                <w:szCs w:val="20"/>
              </w:rPr>
              <w:t xml:space="preserve">. Jerusalem: </w:t>
            </w:r>
            <w:proofErr w:type="spellStart"/>
            <w:r w:rsidRPr="009F4046">
              <w:rPr>
                <w:rFonts w:asciiTheme="majorBidi" w:hAnsiTheme="majorBidi" w:cstheme="majorBidi"/>
                <w:sz w:val="20"/>
                <w:szCs w:val="20"/>
              </w:rPr>
              <w:t>Yad</w:t>
            </w:r>
            <w:proofErr w:type="spellEnd"/>
            <w:r w:rsidRPr="009F4046">
              <w:rPr>
                <w:rFonts w:asciiTheme="majorBidi" w:hAnsiTheme="majorBidi" w:cstheme="majorBidi"/>
                <w:sz w:val="20"/>
                <w:szCs w:val="20"/>
              </w:rPr>
              <w:t xml:space="preserve"> Ben-</w:t>
            </w:r>
            <w:proofErr w:type="spellStart"/>
            <w:r w:rsidRPr="009F4046">
              <w:rPr>
                <w:rFonts w:asciiTheme="majorBidi" w:hAnsiTheme="majorBidi" w:cstheme="majorBidi"/>
                <w:sz w:val="20"/>
                <w:szCs w:val="20"/>
              </w:rPr>
              <w:t>Zvi</w:t>
            </w:r>
            <w:proofErr w:type="spellEnd"/>
            <w:r w:rsidRPr="009F4046">
              <w:rPr>
                <w:rFonts w:asciiTheme="majorBidi" w:hAnsiTheme="majorBidi" w:cstheme="majorBidi"/>
                <w:sz w:val="20"/>
                <w:szCs w:val="20"/>
              </w:rPr>
              <w:t xml:space="preserve"> (1987): 34–44 (Hebrew). </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"Acquisition of Land in </w:t>
            </w:r>
            <w:proofErr w:type="spellStart"/>
            <w:r w:rsidRPr="009F4046">
              <w:rPr>
                <w:rFonts w:asciiTheme="majorBidi" w:hAnsiTheme="majorBidi" w:cstheme="majorBidi"/>
                <w:sz w:val="20"/>
                <w:szCs w:val="20"/>
              </w:rPr>
              <w:t>Emeq</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Hefer</w:t>
            </w:r>
            <w:proofErr w:type="spellEnd"/>
            <w:r w:rsidRPr="009F4046">
              <w:rPr>
                <w:rFonts w:asciiTheme="majorBidi" w:hAnsiTheme="majorBidi" w:cstheme="majorBidi"/>
                <w:sz w:val="20"/>
                <w:szCs w:val="20"/>
              </w:rPr>
              <w:t xml:space="preserve">, 1800-1930." </w:t>
            </w:r>
            <w:r w:rsidRPr="009F4046">
              <w:rPr>
                <w:rFonts w:asciiTheme="majorBidi" w:hAnsiTheme="majorBidi" w:cstheme="majorBidi"/>
                <w:i/>
                <w:iCs/>
                <w:sz w:val="20"/>
                <w:szCs w:val="20"/>
              </w:rPr>
              <w:t>Studies in the Geography of Israel</w:t>
            </w:r>
            <w:r w:rsidRPr="009F4046">
              <w:rPr>
                <w:rFonts w:asciiTheme="majorBidi" w:hAnsiTheme="majorBidi" w:cstheme="majorBidi"/>
                <w:sz w:val="20"/>
                <w:szCs w:val="20"/>
              </w:rPr>
              <w:t xml:space="preserve"> 12 (1986): 31-51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"Landownership and Spatial Change in Nineteenth Century Palestine: An Overview." In M. </w:t>
            </w:r>
            <w:proofErr w:type="spellStart"/>
            <w:r w:rsidRPr="009F4046">
              <w:rPr>
                <w:rFonts w:asciiTheme="majorBidi" w:hAnsiTheme="majorBidi" w:cstheme="majorBidi"/>
                <w:sz w:val="20"/>
                <w:szCs w:val="20"/>
              </w:rPr>
              <w:t>Roscizewsky</w:t>
            </w:r>
            <w:proofErr w:type="spellEnd"/>
            <w:r w:rsidRPr="009F4046">
              <w:rPr>
                <w:rFonts w:asciiTheme="majorBidi" w:hAnsiTheme="majorBidi" w:cstheme="majorBidi"/>
                <w:sz w:val="20"/>
                <w:szCs w:val="20"/>
              </w:rPr>
              <w:t xml:space="preserve"> ed. </w:t>
            </w:r>
            <w:r w:rsidRPr="009F4046">
              <w:rPr>
                <w:rFonts w:asciiTheme="majorBidi" w:hAnsiTheme="majorBidi" w:cstheme="majorBidi"/>
                <w:i/>
                <w:iCs/>
                <w:sz w:val="20"/>
                <w:szCs w:val="20"/>
              </w:rPr>
              <w:t>Transition from Spontaneous to Regulated Spatial Organization</w:t>
            </w:r>
            <w:r w:rsidRPr="009F4046">
              <w:rPr>
                <w:rFonts w:asciiTheme="majorBidi" w:hAnsiTheme="majorBidi" w:cstheme="majorBidi"/>
                <w:sz w:val="20"/>
                <w:szCs w:val="20"/>
              </w:rPr>
              <w:t>. Warsaw: Polish Academy of Sciences (1984): 183-196.</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"Land Acquisition and New Agricultural Settlements in Palestine during the </w:t>
            </w:r>
            <w:proofErr w:type="spellStart"/>
            <w:r w:rsidRPr="009F4046">
              <w:rPr>
                <w:rFonts w:asciiTheme="majorBidi" w:hAnsiTheme="majorBidi" w:cstheme="majorBidi"/>
                <w:sz w:val="20"/>
                <w:szCs w:val="20"/>
              </w:rPr>
              <w:t>Tyomkin</w:t>
            </w:r>
            <w:proofErr w:type="spellEnd"/>
            <w:r w:rsidRPr="009F4046">
              <w:rPr>
                <w:rFonts w:asciiTheme="majorBidi" w:hAnsiTheme="majorBidi" w:cstheme="majorBidi"/>
                <w:sz w:val="20"/>
                <w:szCs w:val="20"/>
              </w:rPr>
              <w:t xml:space="preserve"> Period, 1890-1892." </w:t>
            </w:r>
            <w:r w:rsidRPr="009F4046">
              <w:rPr>
                <w:rFonts w:asciiTheme="majorBidi" w:hAnsiTheme="majorBidi" w:cstheme="majorBidi"/>
                <w:i/>
                <w:iCs/>
                <w:sz w:val="20"/>
                <w:szCs w:val="20"/>
              </w:rPr>
              <w:t>Zionism: Studies in the History of the Zionist Movement and the Jewish Community in Palestine</w:t>
            </w:r>
            <w:r w:rsidRPr="009F4046">
              <w:rPr>
                <w:rFonts w:asciiTheme="majorBidi" w:hAnsiTheme="majorBidi" w:cstheme="majorBidi"/>
                <w:sz w:val="20"/>
                <w:szCs w:val="20"/>
              </w:rPr>
              <w:t xml:space="preserve"> 9 (1984): 179-193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"Changing Patterns of Landownership in Nineteenth-Century Palestine: The European Influence." </w:t>
            </w:r>
            <w:r w:rsidRPr="009F4046">
              <w:rPr>
                <w:rFonts w:asciiTheme="majorBidi" w:hAnsiTheme="majorBidi" w:cstheme="majorBidi"/>
                <w:i/>
                <w:iCs/>
                <w:sz w:val="20"/>
                <w:szCs w:val="20"/>
              </w:rPr>
              <w:t>Journal of Historical Geography</w:t>
            </w:r>
            <w:r w:rsidRPr="009F4046">
              <w:rPr>
                <w:rFonts w:asciiTheme="majorBidi" w:hAnsiTheme="majorBidi" w:cstheme="majorBidi"/>
                <w:sz w:val="20"/>
                <w:szCs w:val="20"/>
              </w:rPr>
              <w:t xml:space="preserve"> 10(4) (1984): 357-384.</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"Neighborhood Planning in 19th Century Jerusalem – The </w:t>
            </w:r>
            <w:proofErr w:type="spellStart"/>
            <w:r w:rsidRPr="009F4046">
              <w:rPr>
                <w:rFonts w:asciiTheme="majorBidi" w:hAnsiTheme="majorBidi" w:cstheme="majorBidi"/>
                <w:sz w:val="20"/>
                <w:szCs w:val="20"/>
              </w:rPr>
              <w:t>Takanot</w:t>
            </w:r>
            <w:proofErr w:type="spellEnd"/>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Planning History Bulletin</w:t>
            </w:r>
            <w:r w:rsidRPr="009F4046">
              <w:rPr>
                <w:rFonts w:asciiTheme="majorBidi" w:hAnsiTheme="majorBidi" w:cstheme="majorBidi"/>
                <w:sz w:val="20"/>
                <w:szCs w:val="20"/>
              </w:rPr>
              <w:t xml:space="preserve"> 4 (1983): 29–31.</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Neighborhoods in Jerusalem – Building in New Jerusalem and </w:t>
            </w:r>
            <w:proofErr w:type="spellStart"/>
            <w:r w:rsidRPr="009F4046">
              <w:rPr>
                <w:rFonts w:asciiTheme="majorBidi" w:hAnsiTheme="majorBidi" w:cstheme="majorBidi"/>
                <w:i/>
                <w:iCs/>
                <w:sz w:val="20"/>
                <w:szCs w:val="20"/>
              </w:rPr>
              <w:t>Neighbourhoods</w:t>
            </w:r>
            <w:proofErr w:type="spellEnd"/>
            <w:r w:rsidRPr="009F4046">
              <w:rPr>
                <w:rFonts w:asciiTheme="majorBidi" w:hAnsiTheme="majorBidi" w:cstheme="majorBidi"/>
                <w:i/>
                <w:iCs/>
                <w:sz w:val="20"/>
                <w:szCs w:val="20"/>
              </w:rPr>
              <w:t xml:space="preserve"> By-Laws</w:t>
            </w:r>
            <w:r w:rsidRPr="009F4046">
              <w:rPr>
                <w:rFonts w:asciiTheme="majorBidi" w:hAnsiTheme="majorBidi" w:cstheme="majorBidi"/>
                <w:sz w:val="20"/>
                <w:szCs w:val="20"/>
              </w:rPr>
              <w:t xml:space="preserve">. Jerusalem: </w:t>
            </w:r>
            <w:proofErr w:type="spellStart"/>
            <w:r w:rsidRPr="009F4046">
              <w:rPr>
                <w:rFonts w:asciiTheme="majorBidi" w:hAnsiTheme="majorBidi" w:cstheme="majorBidi"/>
                <w:sz w:val="20"/>
                <w:szCs w:val="20"/>
              </w:rPr>
              <w:t>Yad</w:t>
            </w:r>
            <w:proofErr w:type="spellEnd"/>
            <w:r w:rsidRPr="009F4046">
              <w:rPr>
                <w:rFonts w:asciiTheme="majorBidi" w:hAnsiTheme="majorBidi" w:cstheme="majorBidi"/>
                <w:sz w:val="20"/>
                <w:szCs w:val="20"/>
              </w:rPr>
              <w:t xml:space="preserve"> Ben-</w:t>
            </w:r>
            <w:proofErr w:type="spellStart"/>
            <w:r w:rsidRPr="009F4046">
              <w:rPr>
                <w:rFonts w:asciiTheme="majorBidi" w:hAnsiTheme="majorBidi" w:cstheme="majorBidi"/>
                <w:sz w:val="20"/>
                <w:szCs w:val="20"/>
              </w:rPr>
              <w:t>Zvi</w:t>
            </w:r>
            <w:proofErr w:type="spellEnd"/>
            <w:r w:rsidRPr="009F4046">
              <w:rPr>
                <w:rFonts w:asciiTheme="majorBidi" w:hAnsiTheme="majorBidi" w:cstheme="majorBidi"/>
                <w:sz w:val="20"/>
                <w:szCs w:val="20"/>
              </w:rPr>
              <w:t xml:space="preserve"> (1978) (Hebrew). </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"Activities of the Jerusalem Municipality in the Ottoman Period." </w:t>
            </w:r>
            <w:r w:rsidRPr="009F4046">
              <w:rPr>
                <w:rFonts w:asciiTheme="majorBidi" w:hAnsiTheme="majorBidi" w:cstheme="majorBidi"/>
                <w:i/>
                <w:iCs/>
                <w:sz w:val="20"/>
                <w:szCs w:val="20"/>
              </w:rPr>
              <w:t>Cathedra</w:t>
            </w:r>
            <w:r w:rsidRPr="009F4046">
              <w:rPr>
                <w:rFonts w:asciiTheme="majorBidi" w:hAnsiTheme="majorBidi" w:cstheme="majorBidi"/>
                <w:sz w:val="20"/>
                <w:szCs w:val="20"/>
              </w:rPr>
              <w:t xml:space="preserve"> 6 (1977): 74–94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Kark</w:t>
            </w:r>
            <w:proofErr w:type="spellEnd"/>
            <w:r w:rsidRPr="009F4046">
              <w:rPr>
                <w:rFonts w:asciiTheme="majorBidi" w:hAnsiTheme="majorBidi" w:cstheme="majorBidi"/>
                <w:sz w:val="20"/>
                <w:szCs w:val="20"/>
              </w:rPr>
              <w:t xml:space="preserve">, Ruth and Amir Galilee. "Privatization of Land in Palestine during the End of the Ottoman, and the Mandate Periods: Land Ownership and Cultivation of Northern Samaria Landlords in the </w:t>
            </w:r>
            <w:proofErr w:type="spellStart"/>
            <w:r w:rsidRPr="009F4046">
              <w:rPr>
                <w:rFonts w:asciiTheme="majorBidi" w:hAnsiTheme="majorBidi" w:cstheme="majorBidi"/>
                <w:sz w:val="20"/>
                <w:szCs w:val="20"/>
              </w:rPr>
              <w:t>Jezreel</w:t>
            </w:r>
            <w:proofErr w:type="spellEnd"/>
            <w:r w:rsidRPr="009F4046">
              <w:rPr>
                <w:rFonts w:asciiTheme="majorBidi" w:hAnsiTheme="majorBidi" w:cstheme="majorBidi"/>
                <w:sz w:val="20"/>
                <w:szCs w:val="20"/>
              </w:rPr>
              <w:t xml:space="preserve"> Valley." </w:t>
            </w:r>
            <w:r w:rsidRPr="009F4046">
              <w:rPr>
                <w:rFonts w:asciiTheme="majorBidi" w:hAnsiTheme="majorBidi" w:cstheme="majorBidi"/>
                <w:i/>
                <w:iCs/>
                <w:sz w:val="20"/>
                <w:szCs w:val="20"/>
              </w:rPr>
              <w:t>Judea and Samaria Research Studies</w:t>
            </w:r>
            <w:r w:rsidRPr="009F4046">
              <w:rPr>
                <w:rFonts w:asciiTheme="majorBidi" w:hAnsiTheme="majorBidi" w:cstheme="majorBidi"/>
                <w:sz w:val="20"/>
                <w:szCs w:val="20"/>
              </w:rPr>
              <w:t xml:space="preserve"> 15 (2006): 203-214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Kark</w:t>
            </w:r>
            <w:proofErr w:type="spellEnd"/>
            <w:r w:rsidRPr="009F4046">
              <w:rPr>
                <w:rFonts w:asciiTheme="majorBidi" w:hAnsiTheme="majorBidi" w:cstheme="majorBidi"/>
                <w:sz w:val="20"/>
                <w:szCs w:val="20"/>
              </w:rPr>
              <w:t xml:space="preserve">, Ruth and Haim Gerber. "Land Registry Maps in Palestine during the Ottoman Period." </w:t>
            </w:r>
            <w:r w:rsidRPr="009F4046">
              <w:rPr>
                <w:rFonts w:asciiTheme="majorBidi" w:hAnsiTheme="majorBidi" w:cstheme="majorBidi"/>
                <w:i/>
                <w:iCs/>
                <w:sz w:val="20"/>
                <w:szCs w:val="20"/>
              </w:rPr>
              <w:t>Cathedra</w:t>
            </w:r>
            <w:r w:rsidRPr="009F4046">
              <w:rPr>
                <w:rFonts w:asciiTheme="majorBidi" w:hAnsiTheme="majorBidi" w:cstheme="majorBidi"/>
                <w:sz w:val="20"/>
                <w:szCs w:val="20"/>
              </w:rPr>
              <w:t xml:space="preserve"> 22 (1982): 113–118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Kark</w:t>
            </w:r>
            <w:proofErr w:type="spellEnd"/>
            <w:r w:rsidRPr="009F4046">
              <w:rPr>
                <w:rFonts w:asciiTheme="majorBidi" w:hAnsiTheme="majorBidi" w:cstheme="majorBidi"/>
                <w:sz w:val="20"/>
                <w:szCs w:val="20"/>
              </w:rPr>
              <w:t xml:space="preserve">, Ruth and Noam Levin. "The Environment in Palestine in the Late Ottoman Period, 1798-1918." In Daniel Orenstein, </w:t>
            </w:r>
            <w:proofErr w:type="spellStart"/>
            <w:r w:rsidRPr="009F4046">
              <w:rPr>
                <w:rFonts w:asciiTheme="majorBidi" w:hAnsiTheme="majorBidi" w:cstheme="majorBidi"/>
                <w:sz w:val="20"/>
                <w:szCs w:val="20"/>
              </w:rPr>
              <w:t>Alon</w:t>
            </w:r>
            <w:proofErr w:type="spellEnd"/>
            <w:r w:rsidRPr="009F4046">
              <w:rPr>
                <w:rFonts w:asciiTheme="majorBidi" w:hAnsiTheme="majorBidi" w:cstheme="majorBidi"/>
                <w:sz w:val="20"/>
                <w:szCs w:val="20"/>
              </w:rPr>
              <w:t xml:space="preserve"> Tal, and Char Miller eds. </w:t>
            </w:r>
            <w:r w:rsidRPr="009F4046">
              <w:rPr>
                <w:rFonts w:asciiTheme="majorBidi" w:hAnsiTheme="majorBidi" w:cstheme="majorBidi"/>
                <w:i/>
                <w:iCs/>
                <w:sz w:val="20"/>
                <w:szCs w:val="20"/>
              </w:rPr>
              <w:t>Between Ruin and Restoration: An Environmental History of Israel</w:t>
            </w:r>
            <w:r w:rsidRPr="009F4046">
              <w:rPr>
                <w:rFonts w:asciiTheme="majorBidi" w:hAnsiTheme="majorBidi" w:cstheme="majorBidi"/>
                <w:sz w:val="20"/>
                <w:szCs w:val="20"/>
              </w:rPr>
              <w:t>. Pittsburgh: University of Pittsburgh Press (2013): 1-28.</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Kark</w:t>
            </w:r>
            <w:proofErr w:type="spellEnd"/>
            <w:r w:rsidRPr="009F4046">
              <w:rPr>
                <w:rFonts w:asciiTheme="majorBidi" w:hAnsiTheme="majorBidi" w:cstheme="majorBidi"/>
                <w:sz w:val="20"/>
                <w:szCs w:val="20"/>
              </w:rPr>
              <w:t xml:space="preserve">, Ruth and Seth J. </w:t>
            </w:r>
            <w:proofErr w:type="spellStart"/>
            <w:r w:rsidRPr="009F4046">
              <w:rPr>
                <w:rFonts w:asciiTheme="majorBidi" w:hAnsiTheme="majorBidi" w:cstheme="majorBidi"/>
                <w:sz w:val="20"/>
                <w:szCs w:val="20"/>
              </w:rPr>
              <w:t>Frantzman</w:t>
            </w:r>
            <w:proofErr w:type="spellEnd"/>
            <w:r w:rsidRPr="009F4046">
              <w:rPr>
                <w:rFonts w:asciiTheme="majorBidi" w:hAnsiTheme="majorBidi" w:cstheme="majorBidi"/>
                <w:sz w:val="20"/>
                <w:szCs w:val="20"/>
              </w:rPr>
              <w:t xml:space="preserve">. "'One of the Most Spectacular Lawsuits Ever Launched': </w:t>
            </w:r>
            <w:proofErr w:type="spellStart"/>
            <w:r w:rsidRPr="009F4046">
              <w:rPr>
                <w:rFonts w:asciiTheme="majorBidi" w:hAnsiTheme="majorBidi" w:cstheme="majorBidi"/>
                <w:sz w:val="20"/>
                <w:szCs w:val="20"/>
              </w:rPr>
              <w:t>Abdülhamid's</w:t>
            </w:r>
            <w:proofErr w:type="spellEnd"/>
            <w:r w:rsidRPr="009F4046">
              <w:rPr>
                <w:rFonts w:asciiTheme="majorBidi" w:hAnsiTheme="majorBidi" w:cstheme="majorBidi"/>
                <w:sz w:val="20"/>
                <w:szCs w:val="20"/>
              </w:rPr>
              <w:t xml:space="preserve"> Heirs, His Lands and the Land Case in Palestine, 1908-1950." </w:t>
            </w:r>
            <w:r w:rsidRPr="009F4046">
              <w:rPr>
                <w:rFonts w:asciiTheme="majorBidi" w:hAnsiTheme="majorBidi" w:cstheme="majorBidi"/>
                <w:i/>
                <w:iCs/>
                <w:sz w:val="20"/>
                <w:szCs w:val="20"/>
              </w:rPr>
              <w:t>New Perspectives on Turkey</w:t>
            </w:r>
            <w:r w:rsidRPr="009F4046">
              <w:rPr>
                <w:rFonts w:asciiTheme="majorBidi" w:hAnsiTheme="majorBidi" w:cstheme="majorBidi"/>
                <w:sz w:val="20"/>
                <w:szCs w:val="20"/>
              </w:rPr>
              <w:t xml:space="preserve"> 42 (2010): 145-175. </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lastRenderedPageBreak/>
              <w:t>Kark</w:t>
            </w:r>
            <w:proofErr w:type="spellEnd"/>
            <w:r w:rsidRPr="009F4046">
              <w:rPr>
                <w:rFonts w:asciiTheme="majorBidi" w:hAnsiTheme="majorBidi" w:cstheme="majorBidi"/>
                <w:sz w:val="20"/>
                <w:szCs w:val="20"/>
              </w:rPr>
              <w:t xml:space="preserve">, Ruth, Ran </w:t>
            </w:r>
            <w:proofErr w:type="spellStart"/>
            <w:r w:rsidRPr="009F4046">
              <w:rPr>
                <w:rFonts w:asciiTheme="majorBidi" w:hAnsiTheme="majorBidi" w:cstheme="majorBidi"/>
                <w:sz w:val="20"/>
                <w:szCs w:val="20"/>
              </w:rPr>
              <w:t>Aaronsohn</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Zvi</w:t>
            </w:r>
            <w:proofErr w:type="spellEnd"/>
            <w:r w:rsidRPr="009F4046">
              <w:rPr>
                <w:rFonts w:asciiTheme="majorBidi" w:hAnsiTheme="majorBidi" w:cstheme="majorBidi"/>
                <w:sz w:val="20"/>
                <w:szCs w:val="20"/>
              </w:rPr>
              <w:t xml:space="preserve"> and </w:t>
            </w:r>
            <w:proofErr w:type="spellStart"/>
            <w:r w:rsidRPr="009F4046">
              <w:rPr>
                <w:rFonts w:asciiTheme="majorBidi" w:hAnsiTheme="majorBidi" w:cstheme="majorBidi"/>
                <w:sz w:val="20"/>
                <w:szCs w:val="20"/>
              </w:rPr>
              <w:t>Shilony</w:t>
            </w:r>
            <w:proofErr w:type="spellEnd"/>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Landownership and Settlement in Palestine, 1800-1948</w:t>
            </w:r>
            <w:r w:rsidRPr="009F4046">
              <w:rPr>
                <w:rFonts w:asciiTheme="majorBidi" w:hAnsiTheme="majorBidi" w:cstheme="majorBidi"/>
                <w:sz w:val="20"/>
                <w:szCs w:val="20"/>
              </w:rPr>
              <w:t xml:space="preserve">. Jerusalem: </w:t>
            </w:r>
            <w:proofErr w:type="spellStart"/>
            <w:r w:rsidRPr="009F4046">
              <w:rPr>
                <w:rFonts w:asciiTheme="majorBidi" w:hAnsiTheme="majorBidi" w:cstheme="majorBidi"/>
                <w:sz w:val="20"/>
                <w:szCs w:val="20"/>
              </w:rPr>
              <w:t>Academon</w:t>
            </w:r>
            <w:proofErr w:type="spellEnd"/>
            <w:r w:rsidRPr="009F4046">
              <w:rPr>
                <w:rFonts w:asciiTheme="majorBidi" w:hAnsiTheme="majorBidi" w:cstheme="majorBidi"/>
                <w:sz w:val="20"/>
                <w:szCs w:val="20"/>
              </w:rPr>
              <w:t xml:space="preserve"> (1984)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Katz, </w:t>
            </w:r>
            <w:proofErr w:type="spellStart"/>
            <w:r w:rsidRPr="009F4046">
              <w:rPr>
                <w:rFonts w:asciiTheme="majorBidi" w:hAnsiTheme="majorBidi" w:cstheme="majorBidi"/>
                <w:sz w:val="20"/>
                <w:szCs w:val="20"/>
              </w:rPr>
              <w:t>Itamar</w:t>
            </w:r>
            <w:proofErr w:type="spellEnd"/>
            <w:r w:rsidRPr="009F4046">
              <w:rPr>
                <w:rFonts w:asciiTheme="majorBidi" w:hAnsiTheme="majorBidi" w:cstheme="majorBidi"/>
                <w:sz w:val="20"/>
                <w:szCs w:val="20"/>
              </w:rPr>
              <w:t xml:space="preserve"> and Ruth </w:t>
            </w:r>
            <w:proofErr w:type="spellStart"/>
            <w:r w:rsidRPr="009F4046">
              <w:rPr>
                <w:rFonts w:asciiTheme="majorBidi" w:hAnsiTheme="majorBidi" w:cstheme="majorBidi"/>
                <w:sz w:val="20"/>
                <w:szCs w:val="20"/>
              </w:rPr>
              <w:t>Kark</w:t>
            </w:r>
            <w:proofErr w:type="spellEnd"/>
            <w:r w:rsidRPr="009F4046">
              <w:rPr>
                <w:rFonts w:asciiTheme="majorBidi" w:hAnsiTheme="majorBidi" w:cstheme="majorBidi"/>
                <w:sz w:val="20"/>
                <w:szCs w:val="20"/>
              </w:rPr>
              <w:t xml:space="preserve">. "The Church and Landed Property: The Greek Orthodox Patriarchate of Jerusalem." </w:t>
            </w:r>
            <w:r w:rsidRPr="009F4046">
              <w:rPr>
                <w:rFonts w:asciiTheme="majorBidi" w:hAnsiTheme="majorBidi" w:cstheme="majorBidi"/>
                <w:i/>
                <w:iCs/>
                <w:sz w:val="20"/>
                <w:szCs w:val="20"/>
              </w:rPr>
              <w:t>Middle Eastern Studies</w:t>
            </w:r>
            <w:r w:rsidRPr="009F4046">
              <w:rPr>
                <w:rFonts w:asciiTheme="majorBidi" w:hAnsiTheme="majorBidi" w:cstheme="majorBidi"/>
                <w:sz w:val="20"/>
                <w:szCs w:val="20"/>
              </w:rPr>
              <w:t xml:space="preserve"> 43(3) (2007): 383-408.</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Katz, Yossi. </w:t>
            </w:r>
            <w:r w:rsidRPr="009F4046">
              <w:rPr>
                <w:rFonts w:asciiTheme="majorBidi" w:hAnsiTheme="majorBidi" w:cstheme="majorBidi"/>
                <w:i/>
                <w:iCs/>
                <w:sz w:val="20"/>
                <w:szCs w:val="20"/>
              </w:rPr>
              <w:t>The Land Shall Not Be Sold in Perpetuity: The Jewish National Fund and the History of State Ownership of Land in Israel</w:t>
            </w:r>
            <w:r w:rsidRPr="009F4046">
              <w:rPr>
                <w:rFonts w:asciiTheme="majorBidi" w:hAnsiTheme="majorBidi" w:cstheme="majorBidi"/>
                <w:sz w:val="20"/>
                <w:szCs w:val="20"/>
              </w:rPr>
              <w:t xml:space="preserve">. Boston: De </w:t>
            </w:r>
            <w:proofErr w:type="spellStart"/>
            <w:r w:rsidRPr="009F4046">
              <w:rPr>
                <w:rFonts w:asciiTheme="majorBidi" w:hAnsiTheme="majorBidi" w:cstheme="majorBidi"/>
                <w:sz w:val="20"/>
                <w:szCs w:val="20"/>
              </w:rPr>
              <w:t>Gruyter</w:t>
            </w:r>
            <w:proofErr w:type="spellEnd"/>
            <w:r w:rsidRPr="009F4046">
              <w:rPr>
                <w:rFonts w:asciiTheme="majorBidi" w:hAnsiTheme="majorBidi" w:cstheme="majorBidi"/>
                <w:sz w:val="20"/>
                <w:szCs w:val="20"/>
              </w:rPr>
              <w:t xml:space="preserve">; Jerusalem: The Hebrew University </w:t>
            </w:r>
            <w:proofErr w:type="spellStart"/>
            <w:r w:rsidRPr="009F4046">
              <w:rPr>
                <w:rFonts w:asciiTheme="majorBidi" w:hAnsiTheme="majorBidi" w:cstheme="majorBidi"/>
                <w:sz w:val="20"/>
                <w:szCs w:val="20"/>
              </w:rPr>
              <w:t>Magnes</w:t>
            </w:r>
            <w:proofErr w:type="spellEnd"/>
            <w:r w:rsidRPr="009F4046">
              <w:rPr>
                <w:rFonts w:asciiTheme="majorBidi" w:hAnsiTheme="majorBidi" w:cstheme="majorBidi"/>
                <w:sz w:val="20"/>
                <w:szCs w:val="20"/>
              </w:rPr>
              <w:t xml:space="preserve"> Press (2016).</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From Dream to Deed: The History of the Jewish National Fund (KKL) Land Lease Contracts in the Land of Israel, 1901-1960</w:t>
            </w:r>
            <w:r w:rsidRPr="009F4046">
              <w:rPr>
                <w:rFonts w:asciiTheme="majorBidi" w:hAnsiTheme="majorBidi" w:cstheme="majorBidi"/>
                <w:sz w:val="20"/>
                <w:szCs w:val="20"/>
              </w:rPr>
              <w:t xml:space="preserve">. Jerusalem: </w:t>
            </w:r>
            <w:proofErr w:type="spellStart"/>
            <w:r w:rsidRPr="009F4046">
              <w:rPr>
                <w:rFonts w:asciiTheme="majorBidi" w:hAnsiTheme="majorBidi" w:cstheme="majorBidi"/>
                <w:sz w:val="20"/>
                <w:szCs w:val="20"/>
              </w:rPr>
              <w:t>Hassifriya</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Haziyonit</w:t>
            </w:r>
            <w:proofErr w:type="spellEnd"/>
            <w:r w:rsidRPr="009F4046">
              <w:rPr>
                <w:rFonts w:asciiTheme="majorBidi" w:hAnsiTheme="majorBidi" w:cstheme="majorBidi"/>
                <w:sz w:val="20"/>
                <w:szCs w:val="20"/>
              </w:rPr>
              <w:t xml:space="preserve"> Publishing House of the World Zionist Organization (2012)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"Reparations and Individual Compensations: Revocation of Holocaust Disabled Israeli Citizens’ Entitlement to Compensation from Germany and Legislation of 'The Disabled Victims of Nazi Persecution Law, 1957'." </w:t>
            </w:r>
            <w:proofErr w:type="spellStart"/>
            <w:r w:rsidRPr="009F4046">
              <w:rPr>
                <w:rFonts w:asciiTheme="majorBidi" w:hAnsiTheme="majorBidi" w:cstheme="majorBidi"/>
                <w:i/>
                <w:iCs/>
                <w:sz w:val="20"/>
                <w:szCs w:val="20"/>
              </w:rPr>
              <w:t>Hukim</w:t>
            </w:r>
            <w:proofErr w:type="spellEnd"/>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Laws</w:t>
            </w:r>
            <w:r w:rsidRPr="009F4046">
              <w:rPr>
                <w:rFonts w:asciiTheme="majorBidi" w:hAnsiTheme="majorBidi" w:cstheme="majorBidi"/>
                <w:sz w:val="20"/>
                <w:szCs w:val="20"/>
              </w:rPr>
              <w:t>) 4 (2012): 237-280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"First Basic Model of the Jewish National Fund's Lease Contract with Labor Settlers Movement: December 1929 Contract with Settlers in the </w:t>
            </w:r>
            <w:proofErr w:type="spellStart"/>
            <w:r w:rsidRPr="009F4046">
              <w:rPr>
                <w:rFonts w:asciiTheme="majorBidi" w:hAnsiTheme="majorBidi" w:cstheme="majorBidi"/>
                <w:sz w:val="20"/>
                <w:szCs w:val="20"/>
              </w:rPr>
              <w:t>Moshav</w:t>
            </w:r>
            <w:proofErr w:type="spellEnd"/>
            <w:r w:rsidRPr="009F4046">
              <w:rPr>
                <w:rFonts w:asciiTheme="majorBidi" w:hAnsiTheme="majorBidi" w:cstheme="majorBidi"/>
                <w:sz w:val="20"/>
                <w:szCs w:val="20"/>
              </w:rPr>
              <w:t xml:space="preserve"> and the Kibbutz." </w:t>
            </w:r>
            <w:r w:rsidRPr="009F4046">
              <w:rPr>
                <w:rFonts w:asciiTheme="majorBidi" w:hAnsiTheme="majorBidi" w:cstheme="majorBidi"/>
                <w:i/>
                <w:iCs/>
                <w:sz w:val="20"/>
                <w:szCs w:val="20"/>
              </w:rPr>
              <w:t>Real Estate</w:t>
            </w:r>
            <w:r w:rsidRPr="009F4046">
              <w:rPr>
                <w:rFonts w:asciiTheme="majorBidi" w:hAnsiTheme="majorBidi" w:cstheme="majorBidi"/>
                <w:sz w:val="20"/>
                <w:szCs w:val="20"/>
              </w:rPr>
              <w:t xml:space="preserve"> 11(2) (2012): 80-91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The Forsaken: Israel, the Reparations Agreement and the Question of Compensation and Restitutions for the Holocaust Survivors</w:t>
            </w:r>
            <w:r w:rsidRPr="009F4046">
              <w:rPr>
                <w:rFonts w:asciiTheme="majorBidi" w:hAnsiTheme="majorBidi" w:cstheme="majorBidi"/>
                <w:sz w:val="20"/>
                <w:szCs w:val="20"/>
              </w:rPr>
              <w:t xml:space="preserve">. Tel-Aviv, The Ministry of Defense Publishing House (2009) (Hebrew).  </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"'Holocaust Gains': First Personal Compensations Claims from Germany as an Income Source in the 1950s and the 1960s." </w:t>
            </w:r>
            <w:r w:rsidRPr="009F4046">
              <w:rPr>
                <w:rFonts w:asciiTheme="majorBidi" w:hAnsiTheme="majorBidi" w:cstheme="majorBidi"/>
                <w:i/>
                <w:iCs/>
                <w:sz w:val="20"/>
                <w:szCs w:val="20"/>
              </w:rPr>
              <w:t>Israel: Studies in Zionism and the State of Israel – History, Society, Culture</w:t>
            </w:r>
            <w:r w:rsidRPr="009F4046">
              <w:rPr>
                <w:rFonts w:asciiTheme="majorBidi" w:hAnsiTheme="majorBidi" w:cstheme="majorBidi"/>
                <w:sz w:val="20"/>
                <w:szCs w:val="20"/>
              </w:rPr>
              <w:t xml:space="preserve"> 15 (2009): 137-165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On the Victims' Account: Revisions of the Reparations Agreement's Issues, Personal Compensations and Reinstating Victims' Property</w:t>
            </w:r>
            <w:r w:rsidRPr="009F4046">
              <w:rPr>
                <w:rFonts w:asciiTheme="majorBidi" w:hAnsiTheme="majorBidi" w:cstheme="majorBidi"/>
                <w:sz w:val="20"/>
                <w:szCs w:val="20"/>
              </w:rPr>
              <w:t xml:space="preserve">. Tel-Aviv: Defense Ministry Publication (2009) (Hebrew). </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"Legal History as Applied Discipline: The Case of the Trading with the Enemy Ordinance, 1939." </w:t>
            </w:r>
            <w:r w:rsidRPr="009F4046">
              <w:rPr>
                <w:rFonts w:asciiTheme="majorBidi" w:hAnsiTheme="majorBidi" w:cstheme="majorBidi"/>
                <w:i/>
                <w:iCs/>
                <w:sz w:val="20"/>
                <w:szCs w:val="20"/>
              </w:rPr>
              <w:t>Bar-</w:t>
            </w:r>
            <w:proofErr w:type="spellStart"/>
            <w:r w:rsidRPr="009F4046">
              <w:rPr>
                <w:rFonts w:asciiTheme="majorBidi" w:hAnsiTheme="majorBidi" w:cstheme="majorBidi"/>
                <w:i/>
                <w:iCs/>
                <w:sz w:val="20"/>
                <w:szCs w:val="20"/>
              </w:rPr>
              <w:t>Ilan</w:t>
            </w:r>
            <w:proofErr w:type="spellEnd"/>
            <w:r w:rsidRPr="009F4046">
              <w:rPr>
                <w:rFonts w:asciiTheme="majorBidi" w:hAnsiTheme="majorBidi" w:cstheme="majorBidi"/>
                <w:i/>
                <w:iCs/>
                <w:sz w:val="20"/>
                <w:szCs w:val="20"/>
              </w:rPr>
              <w:t xml:space="preserve"> Law Studies </w:t>
            </w:r>
            <w:r w:rsidRPr="009F4046">
              <w:rPr>
                <w:rFonts w:asciiTheme="majorBidi" w:hAnsiTheme="majorBidi" w:cstheme="majorBidi"/>
                <w:sz w:val="20"/>
                <w:szCs w:val="20"/>
              </w:rPr>
              <w:t>25(1) (2009): 327-350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"Who Owns German Colonies? The Law of German Assets and the Compensation of the Templers for Their Assets in Israel." </w:t>
            </w:r>
            <w:proofErr w:type="spellStart"/>
            <w:r w:rsidRPr="009F4046">
              <w:rPr>
                <w:rFonts w:asciiTheme="majorBidi" w:hAnsiTheme="majorBidi" w:cstheme="majorBidi"/>
                <w:i/>
                <w:iCs/>
                <w:sz w:val="20"/>
                <w:szCs w:val="20"/>
              </w:rPr>
              <w:t>Iyunim</w:t>
            </w:r>
            <w:proofErr w:type="spellEnd"/>
            <w:r w:rsidRPr="009F4046">
              <w:rPr>
                <w:rFonts w:asciiTheme="majorBidi" w:hAnsiTheme="majorBidi" w:cstheme="majorBidi"/>
                <w:i/>
                <w:iCs/>
                <w:sz w:val="20"/>
                <w:szCs w:val="20"/>
              </w:rPr>
              <w:t xml:space="preserve"> </w:t>
            </w:r>
            <w:proofErr w:type="spellStart"/>
            <w:r w:rsidRPr="009F4046">
              <w:rPr>
                <w:rFonts w:asciiTheme="majorBidi" w:hAnsiTheme="majorBidi" w:cstheme="majorBidi"/>
                <w:i/>
                <w:iCs/>
                <w:sz w:val="20"/>
                <w:szCs w:val="20"/>
              </w:rPr>
              <w:t>Bitkumat</w:t>
            </w:r>
            <w:proofErr w:type="spellEnd"/>
            <w:r w:rsidRPr="009F4046">
              <w:rPr>
                <w:rFonts w:asciiTheme="majorBidi" w:hAnsiTheme="majorBidi" w:cstheme="majorBidi"/>
                <w:i/>
                <w:iCs/>
                <w:sz w:val="20"/>
                <w:szCs w:val="20"/>
              </w:rPr>
              <w:t xml:space="preserve"> Israel: Studies in Zionism, the </w:t>
            </w:r>
            <w:proofErr w:type="spellStart"/>
            <w:r w:rsidRPr="009F4046">
              <w:rPr>
                <w:rFonts w:asciiTheme="majorBidi" w:hAnsiTheme="majorBidi" w:cstheme="majorBidi"/>
                <w:i/>
                <w:iCs/>
                <w:sz w:val="20"/>
                <w:szCs w:val="20"/>
              </w:rPr>
              <w:t>Yishuv</w:t>
            </w:r>
            <w:proofErr w:type="spellEnd"/>
            <w:r w:rsidRPr="009F4046">
              <w:rPr>
                <w:rFonts w:asciiTheme="majorBidi" w:hAnsiTheme="majorBidi" w:cstheme="majorBidi"/>
                <w:i/>
                <w:iCs/>
                <w:sz w:val="20"/>
                <w:szCs w:val="20"/>
              </w:rPr>
              <w:t xml:space="preserve"> and the State of Israel</w:t>
            </w:r>
            <w:r w:rsidRPr="009F4046">
              <w:rPr>
                <w:rFonts w:asciiTheme="majorBidi" w:hAnsiTheme="majorBidi" w:cstheme="majorBidi"/>
                <w:sz w:val="20"/>
                <w:szCs w:val="20"/>
              </w:rPr>
              <w:t xml:space="preserve"> 17 (2007): 431-464 (Hebrew). </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The Battle for the Land: The History of the Jewish National Fund (KKL) before the Establishment of the State of Israel</w:t>
            </w:r>
            <w:r w:rsidRPr="009F4046">
              <w:rPr>
                <w:rFonts w:asciiTheme="majorBidi" w:hAnsiTheme="majorBidi" w:cstheme="majorBidi"/>
                <w:sz w:val="20"/>
                <w:szCs w:val="20"/>
              </w:rPr>
              <w:t xml:space="preserve">. Jerusalem: The Hebrew University </w:t>
            </w:r>
            <w:proofErr w:type="spellStart"/>
            <w:r w:rsidRPr="009F4046">
              <w:rPr>
                <w:rFonts w:asciiTheme="majorBidi" w:hAnsiTheme="majorBidi" w:cstheme="majorBidi"/>
                <w:sz w:val="20"/>
                <w:szCs w:val="20"/>
              </w:rPr>
              <w:t>Magnes</w:t>
            </w:r>
            <w:proofErr w:type="spellEnd"/>
            <w:r w:rsidRPr="009F4046">
              <w:rPr>
                <w:rFonts w:asciiTheme="majorBidi" w:hAnsiTheme="majorBidi" w:cstheme="majorBidi"/>
                <w:sz w:val="20"/>
                <w:szCs w:val="20"/>
              </w:rPr>
              <w:t xml:space="preserve"> Press (2005).</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lastRenderedPageBreak/>
              <w:t>–––––.</w:t>
            </w:r>
            <w:r w:rsidRPr="009F4046">
              <w:rPr>
                <w:rFonts w:asciiTheme="majorBidi" w:hAnsiTheme="majorBidi" w:cstheme="majorBidi"/>
                <w:i/>
                <w:iCs/>
                <w:sz w:val="20"/>
                <w:szCs w:val="20"/>
              </w:rPr>
              <w:t xml:space="preserve"> To Stop the Bulldozer: Establishing Institutions for the Preservation of Nature and the Historical Heritage of Israel</w:t>
            </w:r>
            <w:r w:rsidRPr="009F4046">
              <w:rPr>
                <w:rFonts w:asciiTheme="majorBidi" w:hAnsiTheme="majorBidi" w:cstheme="majorBidi"/>
                <w:sz w:val="20"/>
                <w:szCs w:val="20"/>
              </w:rPr>
              <w:t>. Ramat-</w:t>
            </w:r>
            <w:proofErr w:type="spellStart"/>
            <w:r w:rsidRPr="009F4046">
              <w:rPr>
                <w:rFonts w:asciiTheme="majorBidi" w:hAnsiTheme="majorBidi" w:cstheme="majorBidi"/>
                <w:sz w:val="20"/>
                <w:szCs w:val="20"/>
              </w:rPr>
              <w:t>Gan</w:t>
            </w:r>
            <w:proofErr w:type="spellEnd"/>
            <w:r w:rsidRPr="009F4046">
              <w:rPr>
                <w:rFonts w:asciiTheme="majorBidi" w:hAnsiTheme="majorBidi" w:cstheme="majorBidi"/>
                <w:sz w:val="20"/>
                <w:szCs w:val="20"/>
              </w:rPr>
              <w:t>: Bar-</w:t>
            </w:r>
            <w:proofErr w:type="spellStart"/>
            <w:r w:rsidRPr="009F4046">
              <w:rPr>
                <w:rFonts w:asciiTheme="majorBidi" w:hAnsiTheme="majorBidi" w:cstheme="majorBidi"/>
                <w:sz w:val="20"/>
                <w:szCs w:val="20"/>
              </w:rPr>
              <w:t>Ilan</w:t>
            </w:r>
            <w:proofErr w:type="spellEnd"/>
            <w:r w:rsidRPr="009F4046">
              <w:rPr>
                <w:rFonts w:asciiTheme="majorBidi" w:hAnsiTheme="majorBidi" w:cstheme="majorBidi"/>
                <w:sz w:val="20"/>
                <w:szCs w:val="20"/>
              </w:rPr>
              <w:t xml:space="preserve"> University Press (2004)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"The Land Shall Not Be Sold in Perpetuity": The Legacy and Principle of the Jewish National Fund (KKL) in the Israeli Legislation</w:t>
            </w:r>
            <w:r w:rsidRPr="009F4046">
              <w:rPr>
                <w:rFonts w:asciiTheme="majorBidi" w:hAnsiTheme="majorBidi" w:cstheme="majorBidi"/>
                <w:sz w:val="20"/>
                <w:szCs w:val="20"/>
              </w:rPr>
              <w:t>. Jerusalem: The Research Institute for the History of the Jewish National Fund (KKL) (2002)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"Place of Jewish Law in the Legislation of the Land Law of 1969." </w:t>
            </w:r>
            <w:r w:rsidRPr="009F4046">
              <w:rPr>
                <w:rFonts w:asciiTheme="majorBidi" w:hAnsiTheme="majorBidi" w:cstheme="majorBidi"/>
                <w:i/>
                <w:iCs/>
                <w:sz w:val="20"/>
                <w:szCs w:val="20"/>
              </w:rPr>
              <w:t>Land</w:t>
            </w:r>
            <w:r w:rsidRPr="009F4046">
              <w:rPr>
                <w:rFonts w:asciiTheme="majorBidi" w:hAnsiTheme="majorBidi" w:cstheme="majorBidi"/>
                <w:sz w:val="20"/>
                <w:szCs w:val="20"/>
              </w:rPr>
              <w:t xml:space="preserve"> 53 (2002): 91-134 (Hebrew). </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"'The Land Shall Not Be Sold in Perpetuity': The National Land Principle in the Legislation and in Israeli Law." </w:t>
            </w:r>
            <w:r w:rsidRPr="009F4046">
              <w:rPr>
                <w:rFonts w:asciiTheme="majorBidi" w:hAnsiTheme="majorBidi" w:cstheme="majorBidi"/>
                <w:i/>
                <w:iCs/>
                <w:sz w:val="20"/>
                <w:szCs w:val="20"/>
              </w:rPr>
              <w:t>Land</w:t>
            </w:r>
            <w:r w:rsidRPr="009F4046">
              <w:rPr>
                <w:rFonts w:asciiTheme="majorBidi" w:hAnsiTheme="majorBidi" w:cstheme="majorBidi"/>
                <w:sz w:val="20"/>
                <w:szCs w:val="20"/>
              </w:rPr>
              <w:t xml:space="preserve"> 48 (2000): 46-79 (Hebrew).    </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"The Jewish Religion and Spatial and Communal Organization: The Implementation of Jewish Religious Law in the Building of the Urban Neighborhoods and Jewish Agriculture Settlements in Palestine at the Close of the Nineteenth Century." In Jamie Scott and Paul Simpson-Housley eds. </w:t>
            </w:r>
            <w:r w:rsidRPr="009F4046">
              <w:rPr>
                <w:rFonts w:asciiTheme="majorBidi" w:hAnsiTheme="majorBidi" w:cstheme="majorBidi"/>
                <w:i/>
                <w:iCs/>
                <w:sz w:val="20"/>
                <w:szCs w:val="20"/>
              </w:rPr>
              <w:t xml:space="preserve">Sacred Places and Profane Spaces: Essays in the </w:t>
            </w:r>
            <w:proofErr w:type="spellStart"/>
            <w:r w:rsidRPr="009F4046">
              <w:rPr>
                <w:rFonts w:asciiTheme="majorBidi" w:hAnsiTheme="majorBidi" w:cstheme="majorBidi"/>
                <w:i/>
                <w:iCs/>
                <w:sz w:val="20"/>
                <w:szCs w:val="20"/>
              </w:rPr>
              <w:t>Geographics</w:t>
            </w:r>
            <w:proofErr w:type="spellEnd"/>
            <w:r w:rsidRPr="009F4046">
              <w:rPr>
                <w:rFonts w:asciiTheme="majorBidi" w:hAnsiTheme="majorBidi" w:cstheme="majorBidi"/>
                <w:i/>
                <w:iCs/>
                <w:sz w:val="20"/>
                <w:szCs w:val="20"/>
              </w:rPr>
              <w:t xml:space="preserve"> of Judaism, Christianity, and Islam</w:t>
            </w:r>
            <w:r w:rsidRPr="009F4046">
              <w:rPr>
                <w:rFonts w:asciiTheme="majorBidi" w:hAnsiTheme="majorBidi" w:cstheme="majorBidi"/>
                <w:sz w:val="20"/>
                <w:szCs w:val="20"/>
              </w:rPr>
              <w:t>. New York: Greenwood Press (1991): 3-20.</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You Shall Grant a Redemption for the Land: </w:t>
            </w:r>
            <w:proofErr w:type="spellStart"/>
            <w:r w:rsidRPr="009F4046">
              <w:rPr>
                <w:rFonts w:asciiTheme="majorBidi" w:hAnsiTheme="majorBidi" w:cstheme="majorBidi"/>
                <w:i/>
                <w:iCs/>
                <w:sz w:val="20"/>
                <w:szCs w:val="20"/>
              </w:rPr>
              <w:t>Geula</w:t>
            </w:r>
            <w:proofErr w:type="spellEnd"/>
            <w:r w:rsidRPr="009F4046">
              <w:rPr>
                <w:rFonts w:asciiTheme="majorBidi" w:hAnsiTheme="majorBidi" w:cstheme="majorBidi"/>
                <w:i/>
                <w:iCs/>
                <w:sz w:val="20"/>
                <w:szCs w:val="20"/>
              </w:rPr>
              <w:t xml:space="preserve"> Company for Land Acquisition, 1902-1914</w:t>
            </w: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w:t>
            </w:r>
            <w:r w:rsidRPr="009F4046">
              <w:rPr>
                <w:rFonts w:asciiTheme="majorBidi" w:hAnsiTheme="majorBidi" w:cstheme="majorBidi"/>
                <w:sz w:val="20"/>
                <w:szCs w:val="20"/>
              </w:rPr>
              <w:t xml:space="preserve">Jerusalem: </w:t>
            </w:r>
            <w:proofErr w:type="spellStart"/>
            <w:r w:rsidRPr="009F4046">
              <w:rPr>
                <w:rFonts w:asciiTheme="majorBidi" w:hAnsiTheme="majorBidi" w:cstheme="majorBidi"/>
                <w:sz w:val="20"/>
                <w:szCs w:val="20"/>
              </w:rPr>
              <w:t>Yad</w:t>
            </w:r>
            <w:proofErr w:type="spellEnd"/>
            <w:r w:rsidRPr="009F4046">
              <w:rPr>
                <w:rFonts w:asciiTheme="majorBidi" w:hAnsiTheme="majorBidi" w:cstheme="majorBidi"/>
                <w:sz w:val="20"/>
                <w:szCs w:val="20"/>
              </w:rPr>
              <w:t xml:space="preserve"> Ben-</w:t>
            </w:r>
            <w:proofErr w:type="spellStart"/>
            <w:r w:rsidRPr="009F4046">
              <w:rPr>
                <w:rFonts w:asciiTheme="majorBidi" w:hAnsiTheme="majorBidi" w:cstheme="majorBidi"/>
                <w:sz w:val="20"/>
                <w:szCs w:val="20"/>
              </w:rPr>
              <w:t>Zvi</w:t>
            </w:r>
            <w:proofErr w:type="spellEnd"/>
            <w:r w:rsidRPr="009F4046">
              <w:rPr>
                <w:rFonts w:asciiTheme="majorBidi" w:hAnsiTheme="majorBidi" w:cstheme="majorBidi"/>
                <w:sz w:val="20"/>
                <w:szCs w:val="20"/>
              </w:rPr>
              <w:t xml:space="preserve"> (1987)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"The Jewish National Fund Assists in the Establishment of </w:t>
            </w:r>
            <w:proofErr w:type="spellStart"/>
            <w:r w:rsidRPr="009F4046">
              <w:rPr>
                <w:rFonts w:asciiTheme="majorBidi" w:hAnsiTheme="majorBidi" w:cstheme="majorBidi"/>
                <w:sz w:val="20"/>
                <w:szCs w:val="20"/>
              </w:rPr>
              <w:t>Tel</w:t>
            </w:r>
            <w:r w:rsidRPr="009F4046">
              <w:rPr>
                <w:rFonts w:asciiTheme="majorBidi" w:hAnsiTheme="majorBidi" w:cstheme="majorBidi"/>
                <w:sz w:val="20"/>
                <w:szCs w:val="20"/>
              </w:rPr>
              <w:softHyphen/>
              <w:t>Aviv</w:t>
            </w:r>
            <w:proofErr w:type="spellEnd"/>
            <w:r w:rsidRPr="009F4046">
              <w:rPr>
                <w:rFonts w:asciiTheme="majorBidi" w:hAnsiTheme="majorBidi" w:cstheme="majorBidi"/>
                <w:sz w:val="20"/>
                <w:szCs w:val="20"/>
              </w:rPr>
              <w:t xml:space="preserve">: The Attitude of Zionist Organization to Urban Settlement in </w:t>
            </w:r>
            <w:proofErr w:type="spellStart"/>
            <w:r w:rsidRPr="009F4046">
              <w:rPr>
                <w:rFonts w:asciiTheme="majorBidi" w:hAnsiTheme="majorBidi" w:cstheme="majorBidi"/>
                <w:sz w:val="20"/>
                <w:szCs w:val="20"/>
              </w:rPr>
              <w:t>Eretz</w:t>
            </w:r>
            <w:proofErr w:type="spellEnd"/>
            <w:r w:rsidRPr="009F4046">
              <w:rPr>
                <w:rFonts w:asciiTheme="majorBidi" w:hAnsiTheme="majorBidi" w:cstheme="majorBidi"/>
                <w:sz w:val="20"/>
                <w:szCs w:val="20"/>
              </w:rPr>
              <w:t xml:space="preserve">-Israel." </w:t>
            </w:r>
            <w:r w:rsidRPr="009F4046">
              <w:rPr>
                <w:rFonts w:asciiTheme="majorBidi" w:hAnsiTheme="majorBidi" w:cstheme="majorBidi"/>
                <w:i/>
                <w:iCs/>
                <w:sz w:val="20"/>
                <w:szCs w:val="20"/>
              </w:rPr>
              <w:t>Studies in the Geography of Israel</w:t>
            </w:r>
            <w:r w:rsidRPr="009F4046">
              <w:rPr>
                <w:rFonts w:asciiTheme="majorBidi" w:hAnsiTheme="majorBidi" w:cstheme="majorBidi"/>
                <w:sz w:val="20"/>
                <w:szCs w:val="20"/>
              </w:rPr>
              <w:t xml:space="preserve"> 12 (1986): 99-108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Kedar</w:t>
            </w:r>
            <w:proofErr w:type="spellEnd"/>
            <w:r w:rsidRPr="009F4046">
              <w:rPr>
                <w:rFonts w:asciiTheme="majorBidi" w:hAnsiTheme="majorBidi" w:cstheme="majorBidi"/>
                <w:sz w:val="20"/>
                <w:szCs w:val="20"/>
              </w:rPr>
              <w:t xml:space="preserve">, Alexandre (Sandy). "Expanding Legal Geographies: A Call for a Critical Comparative Approach." In </w:t>
            </w:r>
            <w:proofErr w:type="spellStart"/>
            <w:r w:rsidRPr="009F4046">
              <w:rPr>
                <w:rFonts w:asciiTheme="majorBidi" w:hAnsiTheme="majorBidi" w:cstheme="majorBidi"/>
                <w:sz w:val="20"/>
                <w:szCs w:val="20"/>
              </w:rPr>
              <w:t>Irus</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Braverman</w:t>
            </w:r>
            <w:proofErr w:type="spellEnd"/>
            <w:r w:rsidRPr="009F4046">
              <w:rPr>
                <w:rFonts w:asciiTheme="majorBidi" w:hAnsiTheme="majorBidi" w:cstheme="majorBidi"/>
                <w:sz w:val="20"/>
                <w:szCs w:val="20"/>
              </w:rPr>
              <w:t xml:space="preserve">, Nicholas </w:t>
            </w:r>
            <w:proofErr w:type="spellStart"/>
            <w:r w:rsidRPr="009F4046">
              <w:rPr>
                <w:rFonts w:asciiTheme="majorBidi" w:hAnsiTheme="majorBidi" w:cstheme="majorBidi"/>
                <w:sz w:val="20"/>
                <w:szCs w:val="20"/>
              </w:rPr>
              <w:t>Blomley</w:t>
            </w:r>
            <w:proofErr w:type="spellEnd"/>
            <w:r w:rsidRPr="009F4046">
              <w:rPr>
                <w:rFonts w:asciiTheme="majorBidi" w:hAnsiTheme="majorBidi" w:cstheme="majorBidi"/>
                <w:sz w:val="20"/>
                <w:szCs w:val="20"/>
              </w:rPr>
              <w:t xml:space="preserve">, David Delany and Alexandre </w:t>
            </w:r>
            <w:proofErr w:type="spellStart"/>
            <w:r w:rsidRPr="009F4046">
              <w:rPr>
                <w:rFonts w:asciiTheme="majorBidi" w:hAnsiTheme="majorBidi" w:cstheme="majorBidi"/>
                <w:sz w:val="20"/>
                <w:szCs w:val="20"/>
              </w:rPr>
              <w:t>Kedar</w:t>
            </w:r>
            <w:proofErr w:type="spellEnd"/>
            <w:r w:rsidRPr="009F4046">
              <w:rPr>
                <w:rFonts w:asciiTheme="majorBidi" w:hAnsiTheme="majorBidi" w:cstheme="majorBidi"/>
                <w:sz w:val="20"/>
                <w:szCs w:val="20"/>
              </w:rPr>
              <w:t xml:space="preserve"> eds. </w:t>
            </w:r>
            <w:r w:rsidRPr="009F4046">
              <w:rPr>
                <w:rFonts w:asciiTheme="majorBidi" w:hAnsiTheme="majorBidi" w:cstheme="majorBidi"/>
                <w:i/>
                <w:iCs/>
                <w:sz w:val="20"/>
                <w:szCs w:val="20"/>
              </w:rPr>
              <w:t>The Expanding Spaces of Law: A Timely Legal Geography</w:t>
            </w:r>
            <w:r w:rsidRPr="009F4046">
              <w:rPr>
                <w:rFonts w:asciiTheme="majorBidi" w:hAnsiTheme="majorBidi" w:cstheme="majorBidi"/>
                <w:sz w:val="20"/>
                <w:szCs w:val="20"/>
              </w:rPr>
              <w:t>. Stanford : Stanford University Press (2014).</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"The Legal Construction of Rural Space in Israel."</w:t>
            </w:r>
            <w:r w:rsidRPr="009F4046">
              <w:rPr>
                <w:rFonts w:asciiTheme="majorBidi" w:hAnsiTheme="majorBidi" w:cstheme="majorBidi"/>
                <w:i/>
                <w:iCs/>
                <w:sz w:val="20"/>
                <w:szCs w:val="20"/>
              </w:rPr>
              <w:t xml:space="preserve"> State and Society</w:t>
            </w:r>
            <w:r w:rsidRPr="009F4046">
              <w:rPr>
                <w:rFonts w:asciiTheme="majorBidi" w:hAnsiTheme="majorBidi" w:cstheme="majorBidi"/>
                <w:b/>
                <w:bCs/>
                <w:sz w:val="20"/>
                <w:szCs w:val="20"/>
              </w:rPr>
              <w:t xml:space="preserve"> </w:t>
            </w:r>
            <w:r w:rsidRPr="009F4046">
              <w:rPr>
                <w:rFonts w:asciiTheme="majorBidi" w:hAnsiTheme="majorBidi" w:cstheme="majorBidi"/>
                <w:sz w:val="20"/>
                <w:szCs w:val="20"/>
              </w:rPr>
              <w:t>4(1) (2004): 883-884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"On the Legal Geography of </w:t>
            </w:r>
            <w:proofErr w:type="spellStart"/>
            <w:r w:rsidRPr="009F4046">
              <w:rPr>
                <w:rFonts w:asciiTheme="majorBidi" w:hAnsiTheme="majorBidi" w:cstheme="majorBidi"/>
                <w:sz w:val="20"/>
                <w:szCs w:val="20"/>
              </w:rPr>
              <w:t>Ethnocratic</w:t>
            </w:r>
            <w:proofErr w:type="spellEnd"/>
            <w:r w:rsidRPr="009F4046">
              <w:rPr>
                <w:rFonts w:asciiTheme="majorBidi" w:hAnsiTheme="majorBidi" w:cstheme="majorBidi"/>
                <w:sz w:val="20"/>
                <w:szCs w:val="20"/>
              </w:rPr>
              <w:t xml:space="preserve"> Settler States: Notes Towards a Research Agenda." </w:t>
            </w:r>
            <w:r w:rsidRPr="009F4046">
              <w:rPr>
                <w:rFonts w:asciiTheme="majorBidi" w:hAnsiTheme="majorBidi" w:cstheme="majorBidi"/>
                <w:i/>
                <w:iCs/>
                <w:sz w:val="20"/>
                <w:szCs w:val="20"/>
              </w:rPr>
              <w:t>Current Legal Issues</w:t>
            </w:r>
            <w:r w:rsidRPr="009F4046">
              <w:rPr>
                <w:rFonts w:asciiTheme="majorBidi" w:hAnsiTheme="majorBidi" w:cstheme="majorBidi"/>
                <w:sz w:val="20"/>
                <w:szCs w:val="20"/>
              </w:rPr>
              <w:t xml:space="preserve"> 5 (2003): 401-441.</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"The Jewish State and the Arab Possessor, 1948-1967." In Ron Harris, Alexandre (Sandy) </w:t>
            </w:r>
            <w:proofErr w:type="spellStart"/>
            <w:r w:rsidRPr="009F4046">
              <w:rPr>
                <w:rFonts w:asciiTheme="majorBidi" w:hAnsiTheme="majorBidi" w:cstheme="majorBidi"/>
                <w:sz w:val="20"/>
                <w:szCs w:val="20"/>
              </w:rPr>
              <w:t>Kedar</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Assaf</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Likhovski</w:t>
            </w:r>
            <w:proofErr w:type="spellEnd"/>
            <w:r w:rsidRPr="009F4046">
              <w:rPr>
                <w:rFonts w:asciiTheme="majorBidi" w:hAnsiTheme="majorBidi" w:cstheme="majorBidi"/>
                <w:sz w:val="20"/>
                <w:szCs w:val="20"/>
              </w:rPr>
              <w:t xml:space="preserve"> and </w:t>
            </w:r>
            <w:proofErr w:type="spellStart"/>
            <w:r w:rsidRPr="009F4046">
              <w:rPr>
                <w:rFonts w:asciiTheme="majorBidi" w:hAnsiTheme="majorBidi" w:cstheme="majorBidi"/>
                <w:sz w:val="20"/>
                <w:szCs w:val="20"/>
              </w:rPr>
              <w:t>Pnina</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Lahav</w:t>
            </w:r>
            <w:proofErr w:type="spellEnd"/>
            <w:r w:rsidRPr="009F4046">
              <w:rPr>
                <w:rFonts w:asciiTheme="majorBidi" w:hAnsiTheme="majorBidi" w:cstheme="majorBidi"/>
                <w:sz w:val="20"/>
                <w:szCs w:val="20"/>
              </w:rPr>
              <w:t xml:space="preserve"> eds. </w:t>
            </w:r>
            <w:r w:rsidRPr="009F4046">
              <w:rPr>
                <w:rFonts w:asciiTheme="majorBidi" w:hAnsiTheme="majorBidi" w:cstheme="majorBidi"/>
                <w:i/>
                <w:iCs/>
                <w:sz w:val="20"/>
                <w:szCs w:val="20"/>
              </w:rPr>
              <w:t>The History of Law in a Multi-Cultural Society: Israel 1917-1967</w:t>
            </w:r>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Aldershot</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Ashgate</w:t>
            </w:r>
            <w:proofErr w:type="spellEnd"/>
            <w:r w:rsidRPr="009F4046">
              <w:rPr>
                <w:rFonts w:asciiTheme="majorBidi" w:hAnsiTheme="majorBidi" w:cstheme="majorBidi"/>
                <w:sz w:val="20"/>
                <w:szCs w:val="20"/>
              </w:rPr>
              <w:t xml:space="preserve"> (2002): 311-379.</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"The Legal Transformation of Ethnic Geography: Israeli Law and the Palestinian Landholder 1948-1967."</w:t>
            </w:r>
            <w:r w:rsidRPr="009F4046">
              <w:rPr>
                <w:rFonts w:asciiTheme="majorBidi" w:hAnsiTheme="majorBidi" w:cstheme="majorBidi"/>
                <w:i/>
                <w:iCs/>
                <w:sz w:val="20"/>
                <w:szCs w:val="20"/>
              </w:rPr>
              <w:t xml:space="preserve"> New York University Journal of International Law and Politics</w:t>
            </w:r>
            <w:r w:rsidRPr="009F4046">
              <w:rPr>
                <w:rFonts w:asciiTheme="majorBidi" w:hAnsiTheme="majorBidi" w:cstheme="majorBidi"/>
                <w:sz w:val="20"/>
                <w:szCs w:val="20"/>
              </w:rPr>
              <w:t xml:space="preserve"> 33(4) (2001): 923-1000. </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"Majority Time, Minority Time: Land, Nation, and the Law of Adverse Possession in Israel." </w:t>
            </w:r>
            <w:r w:rsidRPr="009F4046">
              <w:rPr>
                <w:rFonts w:asciiTheme="majorBidi" w:hAnsiTheme="majorBidi" w:cstheme="majorBidi"/>
                <w:i/>
                <w:iCs/>
                <w:sz w:val="20"/>
                <w:szCs w:val="20"/>
              </w:rPr>
              <w:t>Tel-Aviv University Law Review</w:t>
            </w:r>
            <w:r w:rsidRPr="009F4046">
              <w:rPr>
                <w:rFonts w:asciiTheme="majorBidi" w:hAnsiTheme="majorBidi" w:cstheme="majorBidi"/>
                <w:sz w:val="20"/>
                <w:szCs w:val="20"/>
              </w:rPr>
              <w:t xml:space="preserve"> 21(3) (1998): 665-746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lastRenderedPageBreak/>
              <w:t>–––––.</w:t>
            </w:r>
            <w:r w:rsidRPr="009F4046">
              <w:rPr>
                <w:rFonts w:asciiTheme="majorBidi" w:hAnsiTheme="majorBidi" w:cstheme="majorBidi"/>
                <w:i/>
                <w:iCs/>
                <w:sz w:val="20"/>
                <w:szCs w:val="20"/>
              </w:rPr>
              <w:t xml:space="preserve"> Israeli Law and the Redemption of Arab Land, 1948-1969</w:t>
            </w:r>
            <w:r w:rsidRPr="009F4046">
              <w:rPr>
                <w:rFonts w:asciiTheme="majorBidi" w:hAnsiTheme="majorBidi" w:cstheme="majorBidi"/>
                <w:sz w:val="20"/>
                <w:szCs w:val="20"/>
              </w:rPr>
              <w:t xml:space="preserve"> (1996) (unpublished S.J.D. dissertation, Harvard University). </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Kedar</w:t>
            </w:r>
            <w:proofErr w:type="spellEnd"/>
            <w:r w:rsidRPr="009F4046">
              <w:rPr>
                <w:rFonts w:asciiTheme="majorBidi" w:hAnsiTheme="majorBidi" w:cstheme="majorBidi"/>
                <w:sz w:val="20"/>
                <w:szCs w:val="20"/>
              </w:rPr>
              <w:t xml:space="preserve">, Alexandre (Sandy) and Oren </w:t>
            </w:r>
            <w:proofErr w:type="spellStart"/>
            <w:r w:rsidRPr="009F4046">
              <w:rPr>
                <w:rFonts w:asciiTheme="majorBidi" w:hAnsiTheme="majorBidi" w:cstheme="majorBidi"/>
                <w:sz w:val="20"/>
                <w:szCs w:val="20"/>
              </w:rPr>
              <w:t>Yiftachel</w:t>
            </w:r>
            <w:proofErr w:type="spellEnd"/>
            <w:r w:rsidRPr="009F4046">
              <w:rPr>
                <w:rFonts w:asciiTheme="majorBidi" w:hAnsiTheme="majorBidi" w:cstheme="majorBidi"/>
                <w:sz w:val="20"/>
                <w:szCs w:val="20"/>
              </w:rPr>
              <w:t>. "Land Regime and Social Relations in Israel</w:t>
            </w:r>
            <w:r w:rsidRPr="009F4046">
              <w:rPr>
                <w:rFonts w:asciiTheme="majorBidi" w:hAnsiTheme="majorBidi" w:cstheme="majorBidi"/>
                <w:i/>
                <w:iCs/>
                <w:sz w:val="20"/>
                <w:szCs w:val="20"/>
              </w:rPr>
              <w:t>."</w:t>
            </w:r>
            <w:r w:rsidRPr="009F4046">
              <w:rPr>
                <w:rFonts w:asciiTheme="majorBidi" w:hAnsiTheme="majorBidi" w:cstheme="majorBidi"/>
                <w:sz w:val="20"/>
                <w:szCs w:val="20"/>
              </w:rPr>
              <w:t xml:space="preserve"> In Hernando de Soto and Francis </w:t>
            </w:r>
            <w:proofErr w:type="spellStart"/>
            <w:r w:rsidRPr="009F4046">
              <w:rPr>
                <w:rFonts w:asciiTheme="majorBidi" w:hAnsiTheme="majorBidi" w:cstheme="majorBidi"/>
                <w:sz w:val="20"/>
                <w:szCs w:val="20"/>
              </w:rPr>
              <w:t>Cheneval</w:t>
            </w:r>
            <w:proofErr w:type="spellEnd"/>
            <w:r w:rsidRPr="009F4046">
              <w:rPr>
                <w:rFonts w:asciiTheme="majorBidi" w:hAnsiTheme="majorBidi" w:cstheme="majorBidi"/>
                <w:sz w:val="20"/>
                <w:szCs w:val="20"/>
              </w:rPr>
              <w:t xml:space="preserve"> eds. </w:t>
            </w:r>
            <w:r w:rsidRPr="009F4046">
              <w:rPr>
                <w:rFonts w:asciiTheme="majorBidi" w:hAnsiTheme="majorBidi" w:cstheme="majorBidi"/>
                <w:i/>
                <w:iCs/>
                <w:sz w:val="20"/>
                <w:szCs w:val="20"/>
              </w:rPr>
              <w:t>Realizing Property Rights: Swiss Human Rights Book</w:t>
            </w:r>
            <w:r w:rsidRPr="009F4046">
              <w:rPr>
                <w:rFonts w:asciiTheme="majorBidi" w:hAnsiTheme="majorBidi" w:cstheme="majorBidi"/>
                <w:sz w:val="20"/>
                <w:szCs w:val="20"/>
              </w:rPr>
              <w:t xml:space="preserve">. Zurich: </w:t>
            </w:r>
            <w:proofErr w:type="spellStart"/>
            <w:r w:rsidRPr="009F4046">
              <w:rPr>
                <w:rFonts w:asciiTheme="majorBidi" w:hAnsiTheme="majorBidi" w:cstheme="majorBidi"/>
                <w:sz w:val="20"/>
                <w:szCs w:val="20"/>
              </w:rPr>
              <w:t>Ruffer</w:t>
            </w:r>
            <w:proofErr w:type="spellEnd"/>
            <w:r w:rsidRPr="009F4046">
              <w:rPr>
                <w:rFonts w:asciiTheme="majorBidi" w:hAnsiTheme="majorBidi" w:cstheme="majorBidi"/>
                <w:sz w:val="20"/>
                <w:szCs w:val="20"/>
              </w:rPr>
              <w:t xml:space="preserve"> &amp; Rub Publishing House (2006): 127-150.</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"Landed Power: The Making of the Israeli Land Regime." </w:t>
            </w:r>
            <w:r w:rsidRPr="009F4046">
              <w:rPr>
                <w:rFonts w:asciiTheme="majorBidi" w:hAnsiTheme="majorBidi" w:cstheme="majorBidi"/>
                <w:i/>
                <w:iCs/>
                <w:sz w:val="20"/>
                <w:szCs w:val="20"/>
              </w:rPr>
              <w:t xml:space="preserve">Theory and Criticism </w:t>
            </w:r>
            <w:r w:rsidRPr="009F4046">
              <w:rPr>
                <w:rFonts w:asciiTheme="majorBidi" w:hAnsiTheme="majorBidi" w:cstheme="majorBidi"/>
                <w:sz w:val="20"/>
                <w:szCs w:val="20"/>
              </w:rPr>
              <w:t>16 (2000): 67-100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Kram</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Noa</w:t>
            </w:r>
            <w:proofErr w:type="spellEnd"/>
            <w:r w:rsidRPr="009F4046">
              <w:rPr>
                <w:rFonts w:asciiTheme="majorBidi" w:hAnsiTheme="majorBidi" w:cstheme="majorBidi"/>
                <w:sz w:val="20"/>
                <w:szCs w:val="20"/>
              </w:rPr>
              <w:t xml:space="preserve">. "The </w:t>
            </w:r>
            <w:proofErr w:type="spellStart"/>
            <w:r w:rsidRPr="009F4046">
              <w:rPr>
                <w:rFonts w:asciiTheme="majorBidi" w:hAnsiTheme="majorBidi" w:cstheme="majorBidi"/>
                <w:sz w:val="20"/>
                <w:szCs w:val="20"/>
              </w:rPr>
              <w:t>Naqab</w:t>
            </w:r>
            <w:proofErr w:type="spellEnd"/>
            <w:r w:rsidRPr="009F4046">
              <w:rPr>
                <w:rFonts w:asciiTheme="majorBidi" w:hAnsiTheme="majorBidi" w:cstheme="majorBidi"/>
                <w:sz w:val="20"/>
                <w:szCs w:val="20"/>
              </w:rPr>
              <w:t xml:space="preserve"> Bedouins: Legal Struggles for Land Ownership Rights in Israel." In Ahmad Amara, Ismael Abu-</w:t>
            </w:r>
            <w:proofErr w:type="spellStart"/>
            <w:r w:rsidRPr="009F4046">
              <w:rPr>
                <w:rFonts w:asciiTheme="majorBidi" w:hAnsiTheme="majorBidi" w:cstheme="majorBidi"/>
                <w:sz w:val="20"/>
                <w:szCs w:val="20"/>
              </w:rPr>
              <w:t>Saad</w:t>
            </w:r>
            <w:proofErr w:type="spellEnd"/>
            <w:r w:rsidRPr="009F4046">
              <w:rPr>
                <w:rFonts w:asciiTheme="majorBidi" w:hAnsiTheme="majorBidi" w:cstheme="majorBidi"/>
                <w:sz w:val="20"/>
                <w:szCs w:val="20"/>
              </w:rPr>
              <w:t xml:space="preserve"> and Oren </w:t>
            </w:r>
            <w:proofErr w:type="spellStart"/>
            <w:r w:rsidRPr="009F4046">
              <w:rPr>
                <w:rFonts w:asciiTheme="majorBidi" w:hAnsiTheme="majorBidi" w:cstheme="majorBidi"/>
                <w:sz w:val="20"/>
                <w:szCs w:val="20"/>
              </w:rPr>
              <w:t>Yiftachel</w:t>
            </w:r>
            <w:proofErr w:type="spellEnd"/>
            <w:r w:rsidRPr="009F4046">
              <w:rPr>
                <w:rFonts w:asciiTheme="majorBidi" w:hAnsiTheme="majorBidi" w:cstheme="majorBidi"/>
                <w:sz w:val="20"/>
                <w:szCs w:val="20"/>
              </w:rPr>
              <w:t xml:space="preserve"> eds. </w:t>
            </w:r>
            <w:r w:rsidRPr="009F4046">
              <w:rPr>
                <w:rFonts w:asciiTheme="majorBidi" w:hAnsiTheme="majorBidi" w:cstheme="majorBidi"/>
                <w:i/>
                <w:iCs/>
                <w:sz w:val="20"/>
                <w:szCs w:val="20"/>
              </w:rPr>
              <w:t xml:space="preserve">Indigenous (In)justice: Human Rights Law and Bedouin Arabs in the </w:t>
            </w:r>
            <w:proofErr w:type="spellStart"/>
            <w:r w:rsidRPr="009F4046">
              <w:rPr>
                <w:rFonts w:asciiTheme="majorBidi" w:hAnsiTheme="majorBidi" w:cstheme="majorBidi"/>
                <w:i/>
                <w:iCs/>
                <w:sz w:val="20"/>
                <w:szCs w:val="20"/>
              </w:rPr>
              <w:t>Naqab</w:t>
            </w:r>
            <w:proofErr w:type="spellEnd"/>
            <w:r w:rsidRPr="009F4046">
              <w:rPr>
                <w:rFonts w:asciiTheme="majorBidi" w:hAnsiTheme="majorBidi" w:cstheme="majorBidi"/>
                <w:i/>
                <w:iCs/>
                <w:sz w:val="20"/>
                <w:szCs w:val="20"/>
              </w:rPr>
              <w:t>/Negev</w:t>
            </w:r>
            <w:r w:rsidRPr="009F4046">
              <w:rPr>
                <w:rFonts w:asciiTheme="majorBidi" w:hAnsiTheme="majorBidi" w:cstheme="majorBidi"/>
                <w:sz w:val="20"/>
                <w:szCs w:val="20"/>
              </w:rPr>
              <w:t>.</w:t>
            </w:r>
            <w:r w:rsidRPr="009F4046">
              <w:rPr>
                <w:rFonts w:asciiTheme="majorBidi" w:hAnsiTheme="majorBidi" w:cstheme="majorBidi"/>
                <w:i/>
                <w:iCs/>
                <w:sz w:val="20"/>
                <w:szCs w:val="20"/>
              </w:rPr>
              <w:t xml:space="preserve"> </w:t>
            </w:r>
            <w:r w:rsidRPr="009F4046">
              <w:rPr>
                <w:rFonts w:asciiTheme="majorBidi" w:hAnsiTheme="majorBidi" w:cstheme="majorBidi"/>
                <w:sz w:val="20"/>
                <w:szCs w:val="20"/>
              </w:rPr>
              <w:t>Cambridge, MA: Harvard University Press (2012): 126-157.</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LeVine</w:t>
            </w:r>
            <w:proofErr w:type="spellEnd"/>
            <w:r w:rsidRPr="009F4046">
              <w:rPr>
                <w:rFonts w:asciiTheme="majorBidi" w:hAnsiTheme="majorBidi" w:cstheme="majorBidi"/>
                <w:sz w:val="20"/>
                <w:szCs w:val="20"/>
              </w:rPr>
              <w:t xml:space="preserve">, Mark. "Conquest through Town Planning: The Case of Tel-Aviv, 1921-48." </w:t>
            </w:r>
            <w:r w:rsidRPr="009F4046">
              <w:rPr>
                <w:rFonts w:asciiTheme="majorBidi" w:hAnsiTheme="majorBidi" w:cstheme="majorBidi"/>
                <w:i/>
                <w:iCs/>
                <w:sz w:val="20"/>
                <w:szCs w:val="20"/>
              </w:rPr>
              <w:t>Journal of Palestine Studies</w:t>
            </w:r>
            <w:r w:rsidRPr="009F4046">
              <w:rPr>
                <w:rFonts w:asciiTheme="majorBidi" w:hAnsiTheme="majorBidi" w:cstheme="majorBidi"/>
                <w:sz w:val="20"/>
                <w:szCs w:val="20"/>
              </w:rPr>
              <w:t xml:space="preserve"> 27(4) (1998): 36-52.</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Lin, Gilad. </w:t>
            </w:r>
            <w:r w:rsidRPr="009F4046">
              <w:rPr>
                <w:rFonts w:asciiTheme="majorBidi" w:hAnsiTheme="majorBidi" w:cstheme="majorBidi"/>
                <w:i/>
                <w:iCs/>
                <w:sz w:val="20"/>
                <w:szCs w:val="20"/>
              </w:rPr>
              <w:t>From the Cisterns of Jerusalem to Spacious Apartments in Tel-Aviv</w:t>
            </w:r>
            <w:r w:rsidRPr="009F4046">
              <w:rPr>
                <w:rFonts w:asciiTheme="majorBidi" w:hAnsiTheme="majorBidi" w:cstheme="majorBidi"/>
                <w:sz w:val="20"/>
                <w:szCs w:val="20"/>
              </w:rPr>
              <w:t xml:space="preserve"> (2012) (unpublished LL.M. thesis, Tel-Aviv University)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Orpett</w:t>
            </w:r>
            <w:proofErr w:type="spellEnd"/>
            <w:r w:rsidRPr="009F4046">
              <w:rPr>
                <w:rFonts w:asciiTheme="majorBidi" w:hAnsiTheme="majorBidi" w:cstheme="majorBidi"/>
                <w:sz w:val="20"/>
                <w:szCs w:val="20"/>
              </w:rPr>
              <w:t xml:space="preserve">, Natalie. "The Archaeology of Land Law: Excavating Law in the West Bank." </w:t>
            </w:r>
            <w:r w:rsidRPr="009F4046">
              <w:rPr>
                <w:rFonts w:asciiTheme="majorBidi" w:hAnsiTheme="majorBidi" w:cstheme="majorBidi"/>
                <w:i/>
                <w:iCs/>
                <w:sz w:val="20"/>
                <w:szCs w:val="20"/>
              </w:rPr>
              <w:t xml:space="preserve">International Journal of Legal Information </w:t>
            </w:r>
            <w:r w:rsidRPr="009F4046">
              <w:rPr>
                <w:rFonts w:asciiTheme="majorBidi" w:hAnsiTheme="majorBidi" w:cstheme="majorBidi"/>
                <w:sz w:val="20"/>
                <w:szCs w:val="20"/>
              </w:rPr>
              <w:t>40 (2012): 344-392.</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Radzyner</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Amihai</w:t>
            </w:r>
            <w:proofErr w:type="spellEnd"/>
            <w:r w:rsidRPr="009F4046">
              <w:rPr>
                <w:rFonts w:asciiTheme="majorBidi" w:hAnsiTheme="majorBidi" w:cstheme="majorBidi"/>
                <w:sz w:val="20"/>
                <w:szCs w:val="20"/>
              </w:rPr>
              <w:t xml:space="preserve">. "Jewish Land Law: One More (Impressive, yet Unsuccessful) Attempt to Insert Jewish Law into Israeli Legislation." </w:t>
            </w:r>
            <w:proofErr w:type="spellStart"/>
            <w:r w:rsidRPr="009F4046">
              <w:rPr>
                <w:rFonts w:asciiTheme="majorBidi" w:hAnsiTheme="majorBidi" w:cstheme="majorBidi"/>
                <w:i/>
                <w:iCs/>
                <w:sz w:val="20"/>
                <w:szCs w:val="20"/>
              </w:rPr>
              <w:t>Shenaton</w:t>
            </w:r>
            <w:proofErr w:type="spellEnd"/>
            <w:r w:rsidRPr="009F4046">
              <w:rPr>
                <w:rFonts w:asciiTheme="majorBidi" w:hAnsiTheme="majorBidi" w:cstheme="majorBidi"/>
                <w:i/>
                <w:iCs/>
                <w:sz w:val="20"/>
                <w:szCs w:val="20"/>
              </w:rPr>
              <w:t xml:space="preserve"> Ha-</w:t>
            </w:r>
            <w:proofErr w:type="spellStart"/>
            <w:r w:rsidRPr="009F4046">
              <w:rPr>
                <w:rFonts w:asciiTheme="majorBidi" w:hAnsiTheme="majorBidi" w:cstheme="majorBidi"/>
                <w:i/>
                <w:iCs/>
                <w:sz w:val="20"/>
                <w:szCs w:val="20"/>
              </w:rPr>
              <w:t>Mishpat</w:t>
            </w:r>
            <w:proofErr w:type="spellEnd"/>
            <w:r w:rsidRPr="009F4046">
              <w:rPr>
                <w:rFonts w:asciiTheme="majorBidi" w:hAnsiTheme="majorBidi" w:cstheme="majorBidi"/>
                <w:i/>
                <w:iCs/>
                <w:sz w:val="20"/>
                <w:szCs w:val="20"/>
              </w:rPr>
              <w:t xml:space="preserve"> Ha-</w:t>
            </w:r>
            <w:proofErr w:type="spellStart"/>
            <w:r w:rsidRPr="009F4046">
              <w:rPr>
                <w:rFonts w:asciiTheme="majorBidi" w:hAnsiTheme="majorBidi" w:cstheme="majorBidi"/>
                <w:i/>
                <w:iCs/>
                <w:sz w:val="20"/>
                <w:szCs w:val="20"/>
              </w:rPr>
              <w:t>Ivri</w:t>
            </w:r>
            <w:proofErr w:type="spellEnd"/>
            <w:r w:rsidRPr="009F4046">
              <w:rPr>
                <w:rFonts w:asciiTheme="majorBidi" w:hAnsiTheme="majorBidi" w:cstheme="majorBidi"/>
                <w:i/>
                <w:iCs/>
                <w:sz w:val="20"/>
                <w:szCs w:val="20"/>
              </w:rPr>
              <w:t>: Annual of the Institute for Research in Jewish Law</w:t>
            </w:r>
            <w:r w:rsidRPr="009F4046">
              <w:rPr>
                <w:rFonts w:asciiTheme="majorBidi" w:hAnsiTheme="majorBidi" w:cstheme="majorBidi"/>
                <w:sz w:val="20"/>
                <w:szCs w:val="20"/>
              </w:rPr>
              <w:t xml:space="preserve"> 28 (2015):  239-319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Robinson, Shira. </w:t>
            </w:r>
            <w:r w:rsidRPr="009F4046">
              <w:rPr>
                <w:rFonts w:asciiTheme="majorBidi" w:hAnsiTheme="majorBidi" w:cstheme="majorBidi"/>
                <w:i/>
                <w:iCs/>
                <w:sz w:val="20"/>
                <w:szCs w:val="20"/>
              </w:rPr>
              <w:t>Citizen Strangers: Palestinians and the Birth of Israel’s Liberal Settler State</w:t>
            </w:r>
            <w:r w:rsidRPr="009F4046">
              <w:rPr>
                <w:rFonts w:asciiTheme="majorBidi" w:hAnsiTheme="majorBidi" w:cstheme="majorBidi"/>
                <w:sz w:val="20"/>
                <w:szCs w:val="20"/>
              </w:rPr>
              <w:t xml:space="preserve">. Stanford: Stanford University Press (2013). </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Rosenfeld, </w:t>
            </w:r>
            <w:proofErr w:type="spellStart"/>
            <w:r w:rsidRPr="009F4046">
              <w:rPr>
                <w:rFonts w:asciiTheme="majorBidi" w:hAnsiTheme="majorBidi" w:cstheme="majorBidi"/>
                <w:sz w:val="20"/>
                <w:szCs w:val="20"/>
              </w:rPr>
              <w:t>Shlomo</w:t>
            </w:r>
            <w:proofErr w:type="spellEnd"/>
            <w:r w:rsidRPr="009F4046">
              <w:rPr>
                <w:rFonts w:asciiTheme="majorBidi" w:hAnsiTheme="majorBidi" w:cstheme="majorBidi"/>
                <w:sz w:val="20"/>
                <w:szCs w:val="20"/>
              </w:rPr>
              <w:t xml:space="preserve">. "Privatizing Israeli State Lands." </w:t>
            </w:r>
            <w:proofErr w:type="spellStart"/>
            <w:r w:rsidRPr="009F4046">
              <w:rPr>
                <w:rFonts w:asciiTheme="majorBidi" w:hAnsiTheme="majorBidi" w:cstheme="majorBidi"/>
                <w:i/>
                <w:iCs/>
                <w:sz w:val="20"/>
                <w:szCs w:val="20"/>
              </w:rPr>
              <w:t>Hama'yan</w:t>
            </w:r>
            <w:proofErr w:type="spellEnd"/>
            <w:r w:rsidRPr="009F4046">
              <w:rPr>
                <w:rFonts w:asciiTheme="majorBidi" w:hAnsiTheme="majorBidi" w:cstheme="majorBidi"/>
                <w:i/>
                <w:iCs/>
                <w:sz w:val="20"/>
                <w:szCs w:val="20"/>
              </w:rPr>
              <w:t xml:space="preserve"> </w:t>
            </w:r>
            <w:r w:rsidRPr="009F4046">
              <w:rPr>
                <w:rFonts w:asciiTheme="majorBidi" w:hAnsiTheme="majorBidi" w:cstheme="majorBidi"/>
                <w:sz w:val="20"/>
                <w:szCs w:val="20"/>
              </w:rPr>
              <w:t>53 (2013):15-23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Sandberg, Haim. "Distributive</w:t>
            </w:r>
            <w:r w:rsidRPr="009F4046">
              <w:rPr>
                <w:rFonts w:asciiTheme="majorBidi" w:hAnsiTheme="majorBidi" w:cstheme="majorBidi"/>
                <w:i/>
                <w:iCs/>
                <w:sz w:val="20"/>
                <w:szCs w:val="20"/>
              </w:rPr>
              <w:t xml:space="preserve"> </w:t>
            </w:r>
            <w:r w:rsidRPr="009F4046">
              <w:rPr>
                <w:rFonts w:asciiTheme="majorBidi" w:hAnsiTheme="majorBidi" w:cstheme="majorBidi"/>
                <w:sz w:val="20"/>
                <w:szCs w:val="20"/>
              </w:rPr>
              <w:t xml:space="preserve">Justice v. Denial of the Jewish Nation-State." In </w:t>
            </w:r>
            <w:proofErr w:type="spellStart"/>
            <w:r w:rsidRPr="009F4046">
              <w:rPr>
                <w:rFonts w:asciiTheme="majorBidi" w:hAnsiTheme="majorBidi" w:cstheme="majorBidi"/>
                <w:sz w:val="20"/>
                <w:szCs w:val="20"/>
              </w:rPr>
              <w:t>Izhak</w:t>
            </w:r>
            <w:proofErr w:type="spellEnd"/>
            <w:r w:rsidRPr="009F4046">
              <w:rPr>
                <w:rFonts w:asciiTheme="majorBidi" w:hAnsiTheme="majorBidi" w:cstheme="majorBidi"/>
                <w:sz w:val="20"/>
                <w:szCs w:val="20"/>
              </w:rPr>
              <w:t xml:space="preserve"> Schnell, Gideon </w:t>
            </w:r>
            <w:proofErr w:type="spellStart"/>
            <w:r w:rsidRPr="009F4046">
              <w:rPr>
                <w:rFonts w:asciiTheme="majorBidi" w:hAnsiTheme="majorBidi" w:cstheme="majorBidi"/>
                <w:sz w:val="20"/>
                <w:szCs w:val="20"/>
              </w:rPr>
              <w:t>Biger</w:t>
            </w:r>
            <w:proofErr w:type="spellEnd"/>
            <w:r w:rsidRPr="009F4046">
              <w:rPr>
                <w:rFonts w:asciiTheme="majorBidi" w:hAnsiTheme="majorBidi" w:cstheme="majorBidi"/>
                <w:sz w:val="20"/>
                <w:szCs w:val="20"/>
              </w:rPr>
              <w:t xml:space="preserve"> and </w:t>
            </w:r>
            <w:proofErr w:type="spellStart"/>
            <w:r w:rsidRPr="009F4046">
              <w:rPr>
                <w:rFonts w:asciiTheme="majorBidi" w:hAnsiTheme="majorBidi" w:cstheme="majorBidi"/>
                <w:sz w:val="20"/>
                <w:szCs w:val="20"/>
              </w:rPr>
              <w:t>Anda</w:t>
            </w:r>
            <w:proofErr w:type="spellEnd"/>
            <w:r w:rsidRPr="009F4046">
              <w:rPr>
                <w:rFonts w:asciiTheme="majorBidi" w:hAnsiTheme="majorBidi" w:cstheme="majorBidi"/>
                <w:sz w:val="20"/>
                <w:szCs w:val="20"/>
              </w:rPr>
              <w:t xml:space="preserve"> Rosenberg eds. </w:t>
            </w:r>
            <w:r w:rsidRPr="009F4046">
              <w:rPr>
                <w:rFonts w:asciiTheme="majorBidi" w:hAnsiTheme="majorBidi" w:cstheme="majorBidi"/>
                <w:i/>
                <w:iCs/>
                <w:sz w:val="20"/>
                <w:szCs w:val="20"/>
              </w:rPr>
              <w:t>Land Policies in the Zionist and Democratic State of Israel</w:t>
            </w:r>
            <w:r w:rsidRPr="009F4046">
              <w:rPr>
                <w:rFonts w:asciiTheme="majorBidi" w:hAnsiTheme="majorBidi" w:cstheme="majorBidi"/>
                <w:sz w:val="20"/>
                <w:szCs w:val="20"/>
              </w:rPr>
              <w:t xml:space="preserve">. Tel-Aviv: Walter </w:t>
            </w:r>
            <w:proofErr w:type="spellStart"/>
            <w:r w:rsidRPr="009F4046">
              <w:rPr>
                <w:rFonts w:asciiTheme="majorBidi" w:hAnsiTheme="majorBidi" w:cstheme="majorBidi"/>
                <w:sz w:val="20"/>
                <w:szCs w:val="20"/>
              </w:rPr>
              <w:t>Lebach</w:t>
            </w:r>
            <w:proofErr w:type="spellEnd"/>
            <w:r w:rsidRPr="009F4046">
              <w:rPr>
                <w:rFonts w:asciiTheme="majorBidi" w:hAnsiTheme="majorBidi" w:cstheme="majorBidi"/>
                <w:sz w:val="20"/>
                <w:szCs w:val="20"/>
              </w:rPr>
              <w:t xml:space="preserve"> Institute, Tel-Aviv University (2013): 23-38 (Hebrew). </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"The Politics of 'Over-Victimization' – Palestinian Proprietary Claims in the Service of Political Goals." </w:t>
            </w:r>
            <w:r w:rsidRPr="009F4046">
              <w:rPr>
                <w:rFonts w:asciiTheme="majorBidi" w:hAnsiTheme="majorBidi" w:cstheme="majorBidi"/>
                <w:i/>
                <w:iCs/>
                <w:sz w:val="20"/>
                <w:szCs w:val="20"/>
              </w:rPr>
              <w:t>Israel Affairs</w:t>
            </w:r>
            <w:r w:rsidRPr="009F4046">
              <w:rPr>
                <w:rFonts w:asciiTheme="majorBidi" w:hAnsiTheme="majorBidi" w:cstheme="majorBidi"/>
                <w:sz w:val="20"/>
                <w:szCs w:val="20"/>
              </w:rPr>
              <w:t xml:space="preserve"> 19 (2013): 488-504. </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lastRenderedPageBreak/>
              <w:t xml:space="preserve">–––––. "Expropriations of Private Land of Arab Citizens in Israel:  An Empirical Analysis of the Regular Course of Business." </w:t>
            </w:r>
            <w:r w:rsidRPr="009F4046">
              <w:rPr>
                <w:rFonts w:asciiTheme="majorBidi" w:hAnsiTheme="majorBidi" w:cstheme="majorBidi"/>
                <w:i/>
                <w:iCs/>
                <w:sz w:val="20"/>
                <w:szCs w:val="20"/>
              </w:rPr>
              <w:t>Israel Law Review</w:t>
            </w:r>
            <w:r w:rsidRPr="009F4046">
              <w:rPr>
                <w:rFonts w:asciiTheme="majorBidi" w:hAnsiTheme="majorBidi" w:cstheme="majorBidi"/>
                <w:sz w:val="20"/>
                <w:szCs w:val="20"/>
              </w:rPr>
              <w:t xml:space="preserve"> 43(3) (2010): 590-610.</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The Lands of Israel – Zionism and Post-Zionism</w:t>
            </w:r>
            <w:r w:rsidRPr="009F4046">
              <w:rPr>
                <w:rFonts w:asciiTheme="majorBidi" w:hAnsiTheme="majorBidi" w:cstheme="majorBidi"/>
                <w:sz w:val="20"/>
                <w:szCs w:val="20"/>
              </w:rPr>
              <w:t xml:space="preserve">. Jerusalem: The Harry and Michael </w:t>
            </w:r>
            <w:proofErr w:type="spellStart"/>
            <w:r w:rsidRPr="009F4046">
              <w:rPr>
                <w:rFonts w:asciiTheme="majorBidi" w:hAnsiTheme="majorBidi" w:cstheme="majorBidi"/>
                <w:sz w:val="20"/>
                <w:szCs w:val="20"/>
              </w:rPr>
              <w:t>Sacher</w:t>
            </w:r>
            <w:proofErr w:type="spellEnd"/>
            <w:r w:rsidRPr="009F4046">
              <w:rPr>
                <w:rFonts w:asciiTheme="majorBidi" w:hAnsiTheme="majorBidi" w:cstheme="majorBidi"/>
                <w:sz w:val="20"/>
                <w:szCs w:val="20"/>
              </w:rPr>
              <w:t xml:space="preserve"> Institute for Legislative Research and Comparative, the Hebrew University of Jerusalem (2007) (Hebrew).</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"Jerusalem: Land Title Settlement and Expropriation." </w:t>
            </w:r>
            <w:r w:rsidRPr="009F4046">
              <w:rPr>
                <w:rFonts w:asciiTheme="majorBidi" w:hAnsiTheme="majorBidi" w:cstheme="majorBidi"/>
                <w:i/>
                <w:iCs/>
                <w:sz w:val="20"/>
                <w:szCs w:val="20"/>
              </w:rPr>
              <w:t xml:space="preserve">The Journal of Israeli History </w:t>
            </w:r>
            <w:r w:rsidRPr="009F4046">
              <w:rPr>
                <w:rFonts w:asciiTheme="majorBidi" w:hAnsiTheme="majorBidi" w:cstheme="majorBidi"/>
                <w:sz w:val="20"/>
                <w:szCs w:val="20"/>
              </w:rPr>
              <w:t>23(2) (2004): 216-231.</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 xml:space="preserve">Land Settlement in </w:t>
            </w:r>
            <w:proofErr w:type="spellStart"/>
            <w:r w:rsidRPr="009F4046">
              <w:rPr>
                <w:rFonts w:asciiTheme="majorBidi" w:hAnsiTheme="majorBidi" w:cstheme="majorBidi"/>
                <w:i/>
                <w:iCs/>
                <w:sz w:val="20"/>
                <w:szCs w:val="20"/>
              </w:rPr>
              <w:t>Eretz</w:t>
            </w:r>
            <w:proofErr w:type="spellEnd"/>
            <w:r w:rsidRPr="009F4046">
              <w:rPr>
                <w:rFonts w:asciiTheme="majorBidi" w:hAnsiTheme="majorBidi" w:cstheme="majorBidi"/>
                <w:i/>
                <w:iCs/>
                <w:sz w:val="20"/>
                <w:szCs w:val="20"/>
              </w:rPr>
              <w:t>-Israel and the State of Israel</w:t>
            </w:r>
            <w:r w:rsidRPr="009F4046">
              <w:rPr>
                <w:rFonts w:asciiTheme="majorBidi" w:hAnsiTheme="majorBidi" w:cstheme="majorBidi"/>
                <w:sz w:val="20"/>
                <w:szCs w:val="20"/>
              </w:rPr>
              <w:t xml:space="preserve">. Jerusalem: The Harry and Michael </w:t>
            </w:r>
            <w:proofErr w:type="spellStart"/>
            <w:r w:rsidRPr="009F4046">
              <w:rPr>
                <w:rFonts w:asciiTheme="majorBidi" w:hAnsiTheme="majorBidi" w:cstheme="majorBidi"/>
                <w:sz w:val="20"/>
                <w:szCs w:val="20"/>
              </w:rPr>
              <w:t>Sacher</w:t>
            </w:r>
            <w:proofErr w:type="spellEnd"/>
            <w:r w:rsidRPr="009F4046">
              <w:rPr>
                <w:rFonts w:asciiTheme="majorBidi" w:hAnsiTheme="majorBidi" w:cstheme="majorBidi"/>
                <w:sz w:val="20"/>
                <w:szCs w:val="20"/>
              </w:rPr>
              <w:t xml:space="preserve"> Institute for Legislative Research and Comparative Law, the Hebrew University (2000)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Segal-</w:t>
            </w:r>
            <w:proofErr w:type="spellStart"/>
            <w:r w:rsidRPr="009F4046">
              <w:rPr>
                <w:rFonts w:asciiTheme="majorBidi" w:hAnsiTheme="majorBidi" w:cstheme="majorBidi"/>
                <w:sz w:val="20"/>
                <w:szCs w:val="20"/>
              </w:rPr>
              <w:t>Halevi</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Erel</w:t>
            </w:r>
            <w:proofErr w:type="spellEnd"/>
            <w:r w:rsidRPr="009F4046">
              <w:rPr>
                <w:rFonts w:asciiTheme="majorBidi" w:hAnsiTheme="majorBidi" w:cstheme="majorBidi"/>
                <w:sz w:val="20"/>
                <w:szCs w:val="20"/>
              </w:rPr>
              <w:t xml:space="preserve">. "Fair Land-Division and Land-Jubilee from the Birth of Zionism to Our Time." </w:t>
            </w:r>
            <w:proofErr w:type="spellStart"/>
            <w:r w:rsidRPr="009F4046">
              <w:rPr>
                <w:rFonts w:asciiTheme="majorBidi" w:hAnsiTheme="majorBidi" w:cstheme="majorBidi"/>
                <w:i/>
                <w:iCs/>
                <w:sz w:val="20"/>
                <w:szCs w:val="20"/>
              </w:rPr>
              <w:t>Akadmot</w:t>
            </w:r>
            <w:proofErr w:type="spellEnd"/>
            <w:r w:rsidRPr="009F4046">
              <w:rPr>
                <w:rFonts w:asciiTheme="majorBidi" w:hAnsiTheme="majorBidi" w:cstheme="majorBidi"/>
                <w:i/>
                <w:iCs/>
                <w:sz w:val="20"/>
                <w:szCs w:val="20"/>
              </w:rPr>
              <w:t xml:space="preserve"> </w:t>
            </w:r>
            <w:r w:rsidRPr="009F4046">
              <w:rPr>
                <w:rFonts w:asciiTheme="majorBidi" w:hAnsiTheme="majorBidi" w:cstheme="majorBidi"/>
                <w:sz w:val="20"/>
                <w:szCs w:val="20"/>
              </w:rPr>
              <w:t>28 (2013): 81-103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Shechter</w:t>
            </w:r>
            <w:proofErr w:type="spellEnd"/>
            <w:r w:rsidRPr="009F4046">
              <w:rPr>
                <w:rFonts w:asciiTheme="majorBidi" w:hAnsiTheme="majorBidi" w:cstheme="majorBidi"/>
                <w:sz w:val="20"/>
                <w:szCs w:val="20"/>
              </w:rPr>
              <w:t xml:space="preserve">, Yitzhak. "Land Registration in </w:t>
            </w:r>
            <w:proofErr w:type="spellStart"/>
            <w:r w:rsidRPr="009F4046">
              <w:rPr>
                <w:rFonts w:asciiTheme="majorBidi" w:hAnsiTheme="majorBidi" w:cstheme="majorBidi"/>
                <w:sz w:val="20"/>
                <w:szCs w:val="20"/>
              </w:rPr>
              <w:t>Eretz</w:t>
            </w:r>
            <w:proofErr w:type="spellEnd"/>
            <w:r w:rsidRPr="009F4046">
              <w:rPr>
                <w:rFonts w:asciiTheme="majorBidi" w:hAnsiTheme="majorBidi" w:cstheme="majorBidi"/>
                <w:sz w:val="20"/>
                <w:szCs w:val="20"/>
              </w:rPr>
              <w:t xml:space="preserve">-Israel in the Second Half of the 19th Century." </w:t>
            </w:r>
            <w:r w:rsidRPr="009F4046">
              <w:rPr>
                <w:rFonts w:asciiTheme="majorBidi" w:hAnsiTheme="majorBidi" w:cstheme="majorBidi"/>
                <w:i/>
                <w:iCs/>
                <w:sz w:val="20"/>
                <w:szCs w:val="20"/>
              </w:rPr>
              <w:t>Cathedra</w:t>
            </w:r>
            <w:r w:rsidRPr="009F4046">
              <w:rPr>
                <w:rFonts w:asciiTheme="majorBidi" w:hAnsiTheme="majorBidi" w:cstheme="majorBidi"/>
                <w:sz w:val="20"/>
                <w:szCs w:val="20"/>
              </w:rPr>
              <w:t xml:space="preserve"> 45 (1987): 147-160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Sliman</w:t>
            </w:r>
            <w:proofErr w:type="spellEnd"/>
            <w:r w:rsidRPr="009F4046">
              <w:rPr>
                <w:rFonts w:asciiTheme="majorBidi" w:hAnsiTheme="majorBidi" w:cstheme="majorBidi"/>
                <w:sz w:val="20"/>
                <w:szCs w:val="20"/>
              </w:rPr>
              <w:t xml:space="preserve">, Said. "The Properties and the Regulation of Conflicts in the Arab Towns Relating to Land Ownership." </w:t>
            </w:r>
            <w:r w:rsidRPr="009F4046">
              <w:rPr>
                <w:rFonts w:asciiTheme="majorBidi" w:hAnsiTheme="majorBidi" w:cstheme="majorBidi"/>
                <w:i/>
                <w:iCs/>
                <w:sz w:val="20"/>
                <w:szCs w:val="20"/>
              </w:rPr>
              <w:t>History and Theory: The Protocols</w:t>
            </w:r>
            <w:r w:rsidRPr="009F4046">
              <w:rPr>
                <w:rFonts w:asciiTheme="majorBidi" w:hAnsiTheme="majorBidi" w:cstheme="majorBidi"/>
                <w:sz w:val="20"/>
                <w:szCs w:val="20"/>
              </w:rPr>
              <w:t xml:space="preserve"> 26 (2012)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Stein, Kenneth W. </w:t>
            </w:r>
            <w:r w:rsidRPr="009F4046">
              <w:rPr>
                <w:rFonts w:asciiTheme="majorBidi" w:hAnsiTheme="majorBidi" w:cstheme="majorBidi"/>
                <w:i/>
                <w:iCs/>
                <w:sz w:val="20"/>
                <w:szCs w:val="20"/>
              </w:rPr>
              <w:t>The Land Question in Palestine, 1917-1939</w:t>
            </w:r>
            <w:r w:rsidRPr="009F4046">
              <w:rPr>
                <w:rFonts w:asciiTheme="majorBidi" w:hAnsiTheme="majorBidi" w:cstheme="majorBidi"/>
                <w:sz w:val="20"/>
                <w:szCs w:val="20"/>
              </w:rPr>
              <w:t>. Chapel Hill: University of North Carolina Press (1984).</w:t>
            </w: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r w:rsidRPr="009F4046">
              <w:rPr>
                <w:rFonts w:asciiTheme="majorBidi" w:hAnsiTheme="majorBidi" w:cstheme="majorBidi"/>
                <w:sz w:val="20"/>
                <w:szCs w:val="20"/>
              </w:rPr>
              <w:t xml:space="preserve">–––––. "Legal Protection and Circumvention of Rights for Cultivators in Mandatory Palestine." In Joel S. </w:t>
            </w:r>
            <w:proofErr w:type="spellStart"/>
            <w:r w:rsidRPr="009F4046">
              <w:rPr>
                <w:rFonts w:asciiTheme="majorBidi" w:hAnsiTheme="majorBidi" w:cstheme="majorBidi"/>
                <w:sz w:val="20"/>
                <w:szCs w:val="20"/>
              </w:rPr>
              <w:t>Migdal</w:t>
            </w:r>
            <w:proofErr w:type="spellEnd"/>
            <w:r w:rsidRPr="009F4046">
              <w:rPr>
                <w:rFonts w:asciiTheme="majorBidi" w:hAnsiTheme="majorBidi" w:cstheme="majorBidi"/>
                <w:sz w:val="20"/>
                <w:szCs w:val="20"/>
              </w:rPr>
              <w:t xml:space="preserve"> ed. </w:t>
            </w:r>
            <w:r w:rsidRPr="009F4046">
              <w:rPr>
                <w:rFonts w:asciiTheme="majorBidi" w:hAnsiTheme="majorBidi" w:cstheme="majorBidi"/>
                <w:i/>
                <w:iCs/>
                <w:sz w:val="20"/>
                <w:szCs w:val="20"/>
              </w:rPr>
              <w:t>Palestinian Society and Politic</w:t>
            </w:r>
            <w:r w:rsidRPr="009F4046">
              <w:rPr>
                <w:rFonts w:asciiTheme="majorBidi" w:hAnsiTheme="majorBidi" w:cstheme="majorBidi"/>
                <w:sz w:val="20"/>
                <w:szCs w:val="20"/>
              </w:rPr>
              <w:t xml:space="preserve">s. Princeton: Princeton University Press (1980): 223-264. </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Yiftachel</w:t>
            </w:r>
            <w:proofErr w:type="spellEnd"/>
            <w:r w:rsidRPr="009F4046">
              <w:rPr>
                <w:rFonts w:asciiTheme="majorBidi" w:hAnsiTheme="majorBidi" w:cstheme="majorBidi"/>
                <w:sz w:val="20"/>
                <w:szCs w:val="20"/>
              </w:rPr>
              <w:t xml:space="preserve"> Oren, Alexandre (Sandy) </w:t>
            </w:r>
            <w:proofErr w:type="spellStart"/>
            <w:r w:rsidRPr="009F4046">
              <w:rPr>
                <w:rFonts w:asciiTheme="majorBidi" w:hAnsiTheme="majorBidi" w:cstheme="majorBidi"/>
                <w:sz w:val="20"/>
                <w:szCs w:val="20"/>
              </w:rPr>
              <w:t>Kedar</w:t>
            </w:r>
            <w:proofErr w:type="spellEnd"/>
            <w:r w:rsidRPr="009F4046">
              <w:rPr>
                <w:rFonts w:asciiTheme="majorBidi" w:hAnsiTheme="majorBidi" w:cstheme="majorBidi"/>
                <w:sz w:val="20"/>
                <w:szCs w:val="20"/>
              </w:rPr>
              <w:t xml:space="preserve"> and Ahmad Amara. "Reexamining the 'Dead Negev Doctrine': Property Rights in Arab Bedouin Regions." </w:t>
            </w:r>
            <w:proofErr w:type="spellStart"/>
            <w:r w:rsidRPr="009F4046">
              <w:rPr>
                <w:rFonts w:asciiTheme="majorBidi" w:hAnsiTheme="majorBidi" w:cstheme="majorBidi"/>
                <w:i/>
                <w:iCs/>
                <w:sz w:val="20"/>
                <w:szCs w:val="20"/>
              </w:rPr>
              <w:t>Mishpat</w:t>
            </w:r>
            <w:proofErr w:type="spellEnd"/>
            <w:r w:rsidRPr="009F4046">
              <w:rPr>
                <w:rFonts w:asciiTheme="majorBidi" w:hAnsiTheme="majorBidi" w:cstheme="majorBidi"/>
                <w:i/>
                <w:iCs/>
                <w:sz w:val="20"/>
                <w:szCs w:val="20"/>
              </w:rPr>
              <w:t xml:space="preserve"> </w:t>
            </w:r>
            <w:proofErr w:type="spellStart"/>
            <w:r w:rsidRPr="009F4046">
              <w:rPr>
                <w:rFonts w:asciiTheme="majorBidi" w:hAnsiTheme="majorBidi" w:cstheme="majorBidi"/>
                <w:i/>
                <w:iCs/>
                <w:sz w:val="20"/>
                <w:szCs w:val="20"/>
              </w:rPr>
              <w:t>Umimshal</w:t>
            </w:r>
            <w:proofErr w:type="spellEnd"/>
            <w:r w:rsidRPr="009F4046">
              <w:rPr>
                <w:rFonts w:asciiTheme="majorBidi" w:hAnsiTheme="majorBidi" w:cstheme="majorBidi"/>
                <w:i/>
                <w:iCs/>
                <w:sz w:val="20"/>
                <w:szCs w:val="20"/>
              </w:rPr>
              <w:t>: Law and Government in Israel</w:t>
            </w:r>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(Haifa Law Review)</w:t>
            </w:r>
            <w:r w:rsidRPr="009F4046">
              <w:rPr>
                <w:rFonts w:asciiTheme="majorBidi" w:hAnsiTheme="majorBidi" w:cstheme="majorBidi"/>
                <w:sz w:val="20"/>
                <w:szCs w:val="20"/>
              </w:rPr>
              <w:t xml:space="preserve"> 14 (2012): 7-147 (Hebrew).</w:t>
            </w:r>
          </w:p>
          <w:p w:rsidR="00DB4E19" w:rsidRPr="009F4046" w:rsidRDefault="00DB4E19" w:rsidP="00057DE7">
            <w:pPr>
              <w:ind w:left="227" w:hanging="227"/>
              <w:jc w:val="both"/>
              <w:rPr>
                <w:rFonts w:asciiTheme="majorBidi" w:hAnsiTheme="majorBidi" w:cstheme="majorBidi"/>
                <w:sz w:val="20"/>
                <w:szCs w:val="20"/>
              </w:rPr>
            </w:pPr>
          </w:p>
        </w:tc>
      </w:tr>
      <w:tr w:rsidR="00DB4E19" w:rsidRPr="009F4046" w:rsidTr="00057DE7">
        <w:trPr>
          <w:cantSplit/>
        </w:trPr>
        <w:tc>
          <w:tcPr>
            <w:tcW w:w="6905" w:type="dxa"/>
            <w:noWrap/>
            <w:hideMark/>
          </w:tcPr>
          <w:p w:rsidR="00DB4E19" w:rsidRPr="009F4046" w:rsidRDefault="00DB4E19" w:rsidP="00057DE7">
            <w:pPr>
              <w:ind w:left="227" w:hanging="227"/>
              <w:jc w:val="both"/>
              <w:rPr>
                <w:rFonts w:asciiTheme="majorBidi" w:hAnsiTheme="majorBidi" w:cstheme="majorBidi"/>
                <w:sz w:val="20"/>
                <w:szCs w:val="20"/>
              </w:rPr>
            </w:pPr>
            <w:proofErr w:type="spellStart"/>
            <w:r w:rsidRPr="009F4046">
              <w:rPr>
                <w:rFonts w:asciiTheme="majorBidi" w:hAnsiTheme="majorBidi" w:cstheme="majorBidi"/>
                <w:sz w:val="20"/>
                <w:szCs w:val="20"/>
              </w:rPr>
              <w:t>Ziv</w:t>
            </w:r>
            <w:proofErr w:type="spellEnd"/>
            <w:r w:rsidRPr="009F4046">
              <w:rPr>
                <w:rFonts w:asciiTheme="majorBidi" w:hAnsiTheme="majorBidi" w:cstheme="majorBidi"/>
                <w:sz w:val="20"/>
                <w:szCs w:val="20"/>
              </w:rPr>
              <w:t xml:space="preserve">, </w:t>
            </w:r>
            <w:proofErr w:type="spellStart"/>
            <w:r w:rsidRPr="009F4046">
              <w:rPr>
                <w:rFonts w:asciiTheme="majorBidi" w:hAnsiTheme="majorBidi" w:cstheme="majorBidi"/>
                <w:sz w:val="20"/>
                <w:szCs w:val="20"/>
              </w:rPr>
              <w:t>Neta</w:t>
            </w:r>
            <w:proofErr w:type="spellEnd"/>
            <w:r w:rsidRPr="009F4046">
              <w:rPr>
                <w:rFonts w:asciiTheme="majorBidi" w:hAnsiTheme="majorBidi" w:cstheme="majorBidi"/>
                <w:sz w:val="20"/>
                <w:szCs w:val="20"/>
              </w:rPr>
              <w:t xml:space="preserve">. "Housing Law and Social Exclusion - The Case of Public Housing in Israel." </w:t>
            </w:r>
            <w:proofErr w:type="spellStart"/>
            <w:r w:rsidRPr="009F4046">
              <w:rPr>
                <w:rFonts w:asciiTheme="majorBidi" w:hAnsiTheme="majorBidi" w:cstheme="majorBidi"/>
                <w:i/>
                <w:iCs/>
                <w:sz w:val="20"/>
                <w:szCs w:val="20"/>
              </w:rPr>
              <w:t>Mishpat</w:t>
            </w:r>
            <w:proofErr w:type="spellEnd"/>
            <w:r w:rsidRPr="009F4046">
              <w:rPr>
                <w:rFonts w:asciiTheme="majorBidi" w:hAnsiTheme="majorBidi" w:cstheme="majorBidi"/>
                <w:i/>
                <w:iCs/>
                <w:sz w:val="20"/>
                <w:szCs w:val="20"/>
              </w:rPr>
              <w:t xml:space="preserve"> </w:t>
            </w:r>
            <w:proofErr w:type="spellStart"/>
            <w:r w:rsidRPr="009F4046">
              <w:rPr>
                <w:rFonts w:asciiTheme="majorBidi" w:hAnsiTheme="majorBidi" w:cstheme="majorBidi"/>
                <w:i/>
                <w:iCs/>
                <w:sz w:val="20"/>
                <w:szCs w:val="20"/>
              </w:rPr>
              <w:t>Umimshal</w:t>
            </w:r>
            <w:proofErr w:type="spellEnd"/>
            <w:r w:rsidRPr="009F4046">
              <w:rPr>
                <w:rFonts w:asciiTheme="majorBidi" w:hAnsiTheme="majorBidi" w:cstheme="majorBidi"/>
                <w:i/>
                <w:iCs/>
                <w:sz w:val="20"/>
                <w:szCs w:val="20"/>
              </w:rPr>
              <w:t>: Law and Government in Israel</w:t>
            </w:r>
            <w:r w:rsidRPr="009F4046">
              <w:rPr>
                <w:rFonts w:asciiTheme="majorBidi" w:hAnsiTheme="majorBidi" w:cstheme="majorBidi"/>
                <w:sz w:val="20"/>
                <w:szCs w:val="20"/>
              </w:rPr>
              <w:t xml:space="preserve"> </w:t>
            </w:r>
            <w:r w:rsidRPr="009F4046">
              <w:rPr>
                <w:rFonts w:asciiTheme="majorBidi" w:hAnsiTheme="majorBidi" w:cstheme="majorBidi"/>
                <w:i/>
                <w:iCs/>
                <w:sz w:val="20"/>
                <w:szCs w:val="20"/>
              </w:rPr>
              <w:t xml:space="preserve">(Haifa Law Review) </w:t>
            </w:r>
            <w:r w:rsidRPr="009F4046">
              <w:rPr>
                <w:rFonts w:asciiTheme="majorBidi" w:hAnsiTheme="majorBidi" w:cstheme="majorBidi"/>
                <w:sz w:val="20"/>
                <w:szCs w:val="20"/>
              </w:rPr>
              <w:t>9(2) (2006): 411-460 (Hebrew).</w:t>
            </w:r>
          </w:p>
        </w:tc>
      </w:tr>
    </w:tbl>
    <w:p w:rsidR="004C393D" w:rsidRPr="00DB4E19" w:rsidRDefault="004C393D" w:rsidP="00DB4E19"/>
    <w:sectPr w:rsidR="004C393D" w:rsidRPr="00DB4E19" w:rsidSect="00DB008A">
      <w:footerReference w:type="default" r:id="rId9"/>
      <w:pgSz w:w="11906" w:h="16838"/>
      <w:pgMar w:top="3119" w:right="2552" w:bottom="2948" w:left="2665" w:header="2665" w:footer="340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6B" w:rsidRDefault="00E4476B" w:rsidP="00372782">
      <w:pPr>
        <w:spacing w:after="0" w:line="240" w:lineRule="auto"/>
      </w:pPr>
      <w:r>
        <w:separator/>
      </w:r>
    </w:p>
  </w:endnote>
  <w:endnote w:type="continuationSeparator" w:id="0">
    <w:p w:rsidR="00E4476B" w:rsidRDefault="00E4476B" w:rsidP="0037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altName w:val="Times New Roman"/>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69086"/>
      <w:docPartObj>
        <w:docPartGallery w:val="Page Numbers (Bottom of Page)"/>
        <w:docPartUnique/>
      </w:docPartObj>
    </w:sdtPr>
    <w:sdtEndPr>
      <w:rPr>
        <w:cs/>
      </w:rPr>
    </w:sdtEndPr>
    <w:sdtContent>
      <w:p w:rsidR="00317C78" w:rsidRDefault="00317C78">
        <w:pPr>
          <w:pStyle w:val="a6"/>
          <w:jc w:val="center"/>
          <w:rPr>
            <w:rtl/>
            <w:cs/>
          </w:rPr>
        </w:pPr>
        <w:r w:rsidRPr="00372782">
          <w:rPr>
            <w:rFonts w:asciiTheme="majorBidi" w:hAnsiTheme="majorBidi" w:cstheme="majorBidi"/>
            <w:sz w:val="20"/>
            <w:szCs w:val="20"/>
          </w:rPr>
          <w:fldChar w:fldCharType="begin"/>
        </w:r>
        <w:r w:rsidRPr="00372782">
          <w:rPr>
            <w:rFonts w:asciiTheme="majorBidi" w:hAnsiTheme="majorBidi" w:cstheme="majorBidi"/>
            <w:sz w:val="20"/>
            <w:szCs w:val="20"/>
            <w:rtl/>
            <w:cs/>
          </w:rPr>
          <w:instrText>PAGE   \* MERGEFORMAT</w:instrText>
        </w:r>
        <w:r w:rsidRPr="00372782">
          <w:rPr>
            <w:rFonts w:asciiTheme="majorBidi" w:hAnsiTheme="majorBidi" w:cstheme="majorBidi"/>
            <w:sz w:val="20"/>
            <w:szCs w:val="20"/>
          </w:rPr>
          <w:fldChar w:fldCharType="separate"/>
        </w:r>
        <w:r w:rsidR="009F4046" w:rsidRPr="009F4046">
          <w:rPr>
            <w:rFonts w:asciiTheme="majorBidi" w:hAnsiTheme="majorBidi" w:cs="Times New Roman"/>
            <w:noProof/>
            <w:sz w:val="20"/>
            <w:szCs w:val="20"/>
            <w:lang w:val="he-IL"/>
          </w:rPr>
          <w:t>9</w:t>
        </w:r>
        <w:r w:rsidRPr="00372782">
          <w:rPr>
            <w:rFonts w:asciiTheme="majorBidi" w:hAnsiTheme="majorBidi" w:cstheme="majorBidi"/>
            <w:sz w:val="20"/>
            <w:szCs w:val="20"/>
          </w:rPr>
          <w:fldChar w:fldCharType="end"/>
        </w:r>
      </w:p>
    </w:sdtContent>
  </w:sdt>
  <w:p w:rsidR="00317C78" w:rsidRDefault="00317C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6B" w:rsidRDefault="00E4476B" w:rsidP="00372782">
      <w:pPr>
        <w:spacing w:after="0" w:line="240" w:lineRule="auto"/>
      </w:pPr>
      <w:r>
        <w:separator/>
      </w:r>
    </w:p>
  </w:footnote>
  <w:footnote w:type="continuationSeparator" w:id="0">
    <w:p w:rsidR="00E4476B" w:rsidRDefault="00E4476B" w:rsidP="0037278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D4"/>
    <w:rsid w:val="00000419"/>
    <w:rsid w:val="00003B24"/>
    <w:rsid w:val="00004FC6"/>
    <w:rsid w:val="00005B46"/>
    <w:rsid w:val="00006075"/>
    <w:rsid w:val="00006192"/>
    <w:rsid w:val="0000650F"/>
    <w:rsid w:val="00006FA3"/>
    <w:rsid w:val="00007348"/>
    <w:rsid w:val="0001033A"/>
    <w:rsid w:val="00012FD4"/>
    <w:rsid w:val="000135BD"/>
    <w:rsid w:val="00016C22"/>
    <w:rsid w:val="000179CC"/>
    <w:rsid w:val="00017ABB"/>
    <w:rsid w:val="00023780"/>
    <w:rsid w:val="000242EC"/>
    <w:rsid w:val="00027A01"/>
    <w:rsid w:val="00032000"/>
    <w:rsid w:val="00032130"/>
    <w:rsid w:val="000342C4"/>
    <w:rsid w:val="00034AFB"/>
    <w:rsid w:val="0004396B"/>
    <w:rsid w:val="000445B4"/>
    <w:rsid w:val="00044AD4"/>
    <w:rsid w:val="00044B10"/>
    <w:rsid w:val="00045C89"/>
    <w:rsid w:val="00053156"/>
    <w:rsid w:val="00053219"/>
    <w:rsid w:val="00054021"/>
    <w:rsid w:val="00056824"/>
    <w:rsid w:val="00057390"/>
    <w:rsid w:val="00060738"/>
    <w:rsid w:val="00062BE9"/>
    <w:rsid w:val="00062CFB"/>
    <w:rsid w:val="00063784"/>
    <w:rsid w:val="00064BC2"/>
    <w:rsid w:val="00064BFD"/>
    <w:rsid w:val="00065172"/>
    <w:rsid w:val="00065BD0"/>
    <w:rsid w:val="00066984"/>
    <w:rsid w:val="000707AE"/>
    <w:rsid w:val="00070803"/>
    <w:rsid w:val="0007080E"/>
    <w:rsid w:val="00070972"/>
    <w:rsid w:val="00072558"/>
    <w:rsid w:val="00073D3E"/>
    <w:rsid w:val="0007568C"/>
    <w:rsid w:val="00076F55"/>
    <w:rsid w:val="000810B9"/>
    <w:rsid w:val="000816C2"/>
    <w:rsid w:val="0008454C"/>
    <w:rsid w:val="00086730"/>
    <w:rsid w:val="00086A43"/>
    <w:rsid w:val="00087664"/>
    <w:rsid w:val="00087859"/>
    <w:rsid w:val="00090055"/>
    <w:rsid w:val="00090B15"/>
    <w:rsid w:val="00093408"/>
    <w:rsid w:val="00094B40"/>
    <w:rsid w:val="00094FEA"/>
    <w:rsid w:val="00096AD8"/>
    <w:rsid w:val="00097B81"/>
    <w:rsid w:val="000A0B7D"/>
    <w:rsid w:val="000A0CB9"/>
    <w:rsid w:val="000A5CBF"/>
    <w:rsid w:val="000A6FF9"/>
    <w:rsid w:val="000A798D"/>
    <w:rsid w:val="000B04BD"/>
    <w:rsid w:val="000B3530"/>
    <w:rsid w:val="000B4A53"/>
    <w:rsid w:val="000B5CF5"/>
    <w:rsid w:val="000B642A"/>
    <w:rsid w:val="000B71A8"/>
    <w:rsid w:val="000C27F8"/>
    <w:rsid w:val="000C61FB"/>
    <w:rsid w:val="000C64FD"/>
    <w:rsid w:val="000C723E"/>
    <w:rsid w:val="000C7C20"/>
    <w:rsid w:val="000D0C4D"/>
    <w:rsid w:val="000D1598"/>
    <w:rsid w:val="000D182E"/>
    <w:rsid w:val="000D4A57"/>
    <w:rsid w:val="000D610D"/>
    <w:rsid w:val="000E2A3D"/>
    <w:rsid w:val="000E3FE3"/>
    <w:rsid w:val="000E47F4"/>
    <w:rsid w:val="000E6165"/>
    <w:rsid w:val="000E65FE"/>
    <w:rsid w:val="000E7C9E"/>
    <w:rsid w:val="000F0FC1"/>
    <w:rsid w:val="000F10FB"/>
    <w:rsid w:val="000F29B8"/>
    <w:rsid w:val="001026F5"/>
    <w:rsid w:val="00102AA6"/>
    <w:rsid w:val="001077C9"/>
    <w:rsid w:val="001077D9"/>
    <w:rsid w:val="00107E3B"/>
    <w:rsid w:val="00110176"/>
    <w:rsid w:val="001113CF"/>
    <w:rsid w:val="00111614"/>
    <w:rsid w:val="00112A7F"/>
    <w:rsid w:val="00112E9E"/>
    <w:rsid w:val="00113332"/>
    <w:rsid w:val="001138FF"/>
    <w:rsid w:val="0011435C"/>
    <w:rsid w:val="0011618D"/>
    <w:rsid w:val="001178AE"/>
    <w:rsid w:val="00120797"/>
    <w:rsid w:val="0012097B"/>
    <w:rsid w:val="00122CAF"/>
    <w:rsid w:val="001234D1"/>
    <w:rsid w:val="0012602B"/>
    <w:rsid w:val="00126A9D"/>
    <w:rsid w:val="001271CF"/>
    <w:rsid w:val="00131BF8"/>
    <w:rsid w:val="00132044"/>
    <w:rsid w:val="00132912"/>
    <w:rsid w:val="00134F8D"/>
    <w:rsid w:val="0013733F"/>
    <w:rsid w:val="0014293F"/>
    <w:rsid w:val="00143481"/>
    <w:rsid w:val="00144FE0"/>
    <w:rsid w:val="00145111"/>
    <w:rsid w:val="00145804"/>
    <w:rsid w:val="00145944"/>
    <w:rsid w:val="00146BD7"/>
    <w:rsid w:val="00146FBC"/>
    <w:rsid w:val="00147ABC"/>
    <w:rsid w:val="00147B48"/>
    <w:rsid w:val="001506FC"/>
    <w:rsid w:val="00151942"/>
    <w:rsid w:val="00152933"/>
    <w:rsid w:val="00154C07"/>
    <w:rsid w:val="00155A96"/>
    <w:rsid w:val="00156893"/>
    <w:rsid w:val="001572E1"/>
    <w:rsid w:val="0016042C"/>
    <w:rsid w:val="00161AEB"/>
    <w:rsid w:val="0017006B"/>
    <w:rsid w:val="00170114"/>
    <w:rsid w:val="00171965"/>
    <w:rsid w:val="00171E9D"/>
    <w:rsid w:val="00175872"/>
    <w:rsid w:val="00181A31"/>
    <w:rsid w:val="00183FEB"/>
    <w:rsid w:val="00184BE6"/>
    <w:rsid w:val="001867FD"/>
    <w:rsid w:val="001873B0"/>
    <w:rsid w:val="00187BE2"/>
    <w:rsid w:val="001958FC"/>
    <w:rsid w:val="001964B4"/>
    <w:rsid w:val="001967DA"/>
    <w:rsid w:val="0019774F"/>
    <w:rsid w:val="00197AA3"/>
    <w:rsid w:val="00197E4C"/>
    <w:rsid w:val="001A7669"/>
    <w:rsid w:val="001B0419"/>
    <w:rsid w:val="001B0A61"/>
    <w:rsid w:val="001B2486"/>
    <w:rsid w:val="001C3F8B"/>
    <w:rsid w:val="001C5DCA"/>
    <w:rsid w:val="001C67C5"/>
    <w:rsid w:val="001D08EF"/>
    <w:rsid w:val="001D17A0"/>
    <w:rsid w:val="001D62E7"/>
    <w:rsid w:val="001D76AE"/>
    <w:rsid w:val="001E0ACF"/>
    <w:rsid w:val="001E1499"/>
    <w:rsid w:val="001E2B2F"/>
    <w:rsid w:val="001E3430"/>
    <w:rsid w:val="001E4874"/>
    <w:rsid w:val="001E6972"/>
    <w:rsid w:val="001F00C8"/>
    <w:rsid w:val="001F18E2"/>
    <w:rsid w:val="001F1C41"/>
    <w:rsid w:val="001F2B38"/>
    <w:rsid w:val="001F67F0"/>
    <w:rsid w:val="001F7AFE"/>
    <w:rsid w:val="002016F1"/>
    <w:rsid w:val="002053F8"/>
    <w:rsid w:val="00205C99"/>
    <w:rsid w:val="00206EA5"/>
    <w:rsid w:val="00207740"/>
    <w:rsid w:val="00210456"/>
    <w:rsid w:val="00210B09"/>
    <w:rsid w:val="00212125"/>
    <w:rsid w:val="002139A5"/>
    <w:rsid w:val="002154FB"/>
    <w:rsid w:val="00215A33"/>
    <w:rsid w:val="00221B5E"/>
    <w:rsid w:val="002222C9"/>
    <w:rsid w:val="00223358"/>
    <w:rsid w:val="00223379"/>
    <w:rsid w:val="0022504A"/>
    <w:rsid w:val="0022537C"/>
    <w:rsid w:val="002259EA"/>
    <w:rsid w:val="00226D74"/>
    <w:rsid w:val="002270DB"/>
    <w:rsid w:val="00227824"/>
    <w:rsid w:val="00231AEF"/>
    <w:rsid w:val="00233793"/>
    <w:rsid w:val="0023432E"/>
    <w:rsid w:val="0024181C"/>
    <w:rsid w:val="00242ACE"/>
    <w:rsid w:val="00242D86"/>
    <w:rsid w:val="002443BB"/>
    <w:rsid w:val="00250890"/>
    <w:rsid w:val="00252879"/>
    <w:rsid w:val="0025465B"/>
    <w:rsid w:val="00256388"/>
    <w:rsid w:val="00257864"/>
    <w:rsid w:val="00262470"/>
    <w:rsid w:val="00262F7A"/>
    <w:rsid w:val="00263780"/>
    <w:rsid w:val="00264460"/>
    <w:rsid w:val="002712F8"/>
    <w:rsid w:val="002758AA"/>
    <w:rsid w:val="002762AA"/>
    <w:rsid w:val="00277348"/>
    <w:rsid w:val="0028083F"/>
    <w:rsid w:val="00282EC1"/>
    <w:rsid w:val="00292D05"/>
    <w:rsid w:val="0029329B"/>
    <w:rsid w:val="00294DC8"/>
    <w:rsid w:val="00295179"/>
    <w:rsid w:val="00296258"/>
    <w:rsid w:val="0029773E"/>
    <w:rsid w:val="002A4055"/>
    <w:rsid w:val="002A61E8"/>
    <w:rsid w:val="002A78AC"/>
    <w:rsid w:val="002B1714"/>
    <w:rsid w:val="002B1BC7"/>
    <w:rsid w:val="002B2BAA"/>
    <w:rsid w:val="002B688C"/>
    <w:rsid w:val="002B736D"/>
    <w:rsid w:val="002C0975"/>
    <w:rsid w:val="002C0AFE"/>
    <w:rsid w:val="002C0E87"/>
    <w:rsid w:val="002C3A3F"/>
    <w:rsid w:val="002C5BC4"/>
    <w:rsid w:val="002C7622"/>
    <w:rsid w:val="002D19D5"/>
    <w:rsid w:val="002D25F0"/>
    <w:rsid w:val="002D4B10"/>
    <w:rsid w:val="002D698A"/>
    <w:rsid w:val="002E20B2"/>
    <w:rsid w:val="002E224D"/>
    <w:rsid w:val="002E35EE"/>
    <w:rsid w:val="002E47CE"/>
    <w:rsid w:val="002E4820"/>
    <w:rsid w:val="002E4FA0"/>
    <w:rsid w:val="002E550E"/>
    <w:rsid w:val="002F2DF7"/>
    <w:rsid w:val="002F48F0"/>
    <w:rsid w:val="002F6B8F"/>
    <w:rsid w:val="002F7102"/>
    <w:rsid w:val="002F7CA6"/>
    <w:rsid w:val="003013D5"/>
    <w:rsid w:val="003021DC"/>
    <w:rsid w:val="003028D0"/>
    <w:rsid w:val="003042B5"/>
    <w:rsid w:val="003044E1"/>
    <w:rsid w:val="00304B09"/>
    <w:rsid w:val="00305B06"/>
    <w:rsid w:val="00305FAB"/>
    <w:rsid w:val="00310E4A"/>
    <w:rsid w:val="00311955"/>
    <w:rsid w:val="00313EF6"/>
    <w:rsid w:val="003143CB"/>
    <w:rsid w:val="00317C78"/>
    <w:rsid w:val="0032137C"/>
    <w:rsid w:val="00321394"/>
    <w:rsid w:val="003226C7"/>
    <w:rsid w:val="00322F5C"/>
    <w:rsid w:val="003230F3"/>
    <w:rsid w:val="00323814"/>
    <w:rsid w:val="00323E30"/>
    <w:rsid w:val="00323E96"/>
    <w:rsid w:val="00323F1B"/>
    <w:rsid w:val="00324F05"/>
    <w:rsid w:val="003253D5"/>
    <w:rsid w:val="003256F1"/>
    <w:rsid w:val="00331171"/>
    <w:rsid w:val="003315B9"/>
    <w:rsid w:val="003323DD"/>
    <w:rsid w:val="00332FB8"/>
    <w:rsid w:val="00333450"/>
    <w:rsid w:val="0033421A"/>
    <w:rsid w:val="00335554"/>
    <w:rsid w:val="00336118"/>
    <w:rsid w:val="003365A4"/>
    <w:rsid w:val="0034239F"/>
    <w:rsid w:val="00344B8A"/>
    <w:rsid w:val="00353A5C"/>
    <w:rsid w:val="00354ADC"/>
    <w:rsid w:val="00355041"/>
    <w:rsid w:val="003565FE"/>
    <w:rsid w:val="003567C7"/>
    <w:rsid w:val="0036118C"/>
    <w:rsid w:val="0036194C"/>
    <w:rsid w:val="00361F97"/>
    <w:rsid w:val="00362527"/>
    <w:rsid w:val="00363A3F"/>
    <w:rsid w:val="003648B2"/>
    <w:rsid w:val="00366503"/>
    <w:rsid w:val="00366FF7"/>
    <w:rsid w:val="00371ED1"/>
    <w:rsid w:val="00372782"/>
    <w:rsid w:val="00372972"/>
    <w:rsid w:val="00372D38"/>
    <w:rsid w:val="0037468E"/>
    <w:rsid w:val="0037589C"/>
    <w:rsid w:val="00376687"/>
    <w:rsid w:val="003769EB"/>
    <w:rsid w:val="00377A52"/>
    <w:rsid w:val="003808FC"/>
    <w:rsid w:val="00380CBA"/>
    <w:rsid w:val="00382BD1"/>
    <w:rsid w:val="00383001"/>
    <w:rsid w:val="0038432D"/>
    <w:rsid w:val="00384576"/>
    <w:rsid w:val="00386FAE"/>
    <w:rsid w:val="00387531"/>
    <w:rsid w:val="00387F36"/>
    <w:rsid w:val="00396F98"/>
    <w:rsid w:val="003A1980"/>
    <w:rsid w:val="003A2DE7"/>
    <w:rsid w:val="003A3319"/>
    <w:rsid w:val="003A5EAC"/>
    <w:rsid w:val="003A6ED7"/>
    <w:rsid w:val="003B4488"/>
    <w:rsid w:val="003B489C"/>
    <w:rsid w:val="003B522F"/>
    <w:rsid w:val="003B52EB"/>
    <w:rsid w:val="003B7FC8"/>
    <w:rsid w:val="003C14AA"/>
    <w:rsid w:val="003C1961"/>
    <w:rsid w:val="003C5682"/>
    <w:rsid w:val="003D12B0"/>
    <w:rsid w:val="003D16AF"/>
    <w:rsid w:val="003D1741"/>
    <w:rsid w:val="003D2F6D"/>
    <w:rsid w:val="003D35D0"/>
    <w:rsid w:val="003D3F09"/>
    <w:rsid w:val="003E2B8F"/>
    <w:rsid w:val="003E4A19"/>
    <w:rsid w:val="003E4CAE"/>
    <w:rsid w:val="003E5556"/>
    <w:rsid w:val="003E7DFA"/>
    <w:rsid w:val="003F28D2"/>
    <w:rsid w:val="003F2F4F"/>
    <w:rsid w:val="003F3DA0"/>
    <w:rsid w:val="003F421C"/>
    <w:rsid w:val="003F4D30"/>
    <w:rsid w:val="003F7895"/>
    <w:rsid w:val="003F7ADC"/>
    <w:rsid w:val="004007BB"/>
    <w:rsid w:val="00400BAB"/>
    <w:rsid w:val="00401293"/>
    <w:rsid w:val="00403ACF"/>
    <w:rsid w:val="004044FE"/>
    <w:rsid w:val="00407953"/>
    <w:rsid w:val="0041027C"/>
    <w:rsid w:val="0041187B"/>
    <w:rsid w:val="00412712"/>
    <w:rsid w:val="00412DEC"/>
    <w:rsid w:val="00414D92"/>
    <w:rsid w:val="00415190"/>
    <w:rsid w:val="0041527D"/>
    <w:rsid w:val="004154CA"/>
    <w:rsid w:val="0041552F"/>
    <w:rsid w:val="0042003F"/>
    <w:rsid w:val="00422C11"/>
    <w:rsid w:val="0042695E"/>
    <w:rsid w:val="00427ECE"/>
    <w:rsid w:val="004333F1"/>
    <w:rsid w:val="0043635C"/>
    <w:rsid w:val="00440B75"/>
    <w:rsid w:val="00441C58"/>
    <w:rsid w:val="0044202E"/>
    <w:rsid w:val="00442BDF"/>
    <w:rsid w:val="00443D50"/>
    <w:rsid w:val="00445267"/>
    <w:rsid w:val="00446ED0"/>
    <w:rsid w:val="00450D24"/>
    <w:rsid w:val="00452808"/>
    <w:rsid w:val="00453F0E"/>
    <w:rsid w:val="00456574"/>
    <w:rsid w:val="0045669D"/>
    <w:rsid w:val="00460D8A"/>
    <w:rsid w:val="00460E43"/>
    <w:rsid w:val="00461131"/>
    <w:rsid w:val="00461620"/>
    <w:rsid w:val="00461656"/>
    <w:rsid w:val="00465023"/>
    <w:rsid w:val="00465D03"/>
    <w:rsid w:val="00466EFB"/>
    <w:rsid w:val="00467018"/>
    <w:rsid w:val="00467C2C"/>
    <w:rsid w:val="0047019C"/>
    <w:rsid w:val="00470224"/>
    <w:rsid w:val="004718A8"/>
    <w:rsid w:val="004734A5"/>
    <w:rsid w:val="0047532F"/>
    <w:rsid w:val="00475A11"/>
    <w:rsid w:val="00480EB2"/>
    <w:rsid w:val="004825DB"/>
    <w:rsid w:val="00482D28"/>
    <w:rsid w:val="00483F1F"/>
    <w:rsid w:val="00487759"/>
    <w:rsid w:val="0048778D"/>
    <w:rsid w:val="004907C5"/>
    <w:rsid w:val="00496C78"/>
    <w:rsid w:val="004A0408"/>
    <w:rsid w:val="004A0CDA"/>
    <w:rsid w:val="004A2133"/>
    <w:rsid w:val="004A3D72"/>
    <w:rsid w:val="004A6B61"/>
    <w:rsid w:val="004A7ECF"/>
    <w:rsid w:val="004A7ED6"/>
    <w:rsid w:val="004B0141"/>
    <w:rsid w:val="004B0822"/>
    <w:rsid w:val="004B0D45"/>
    <w:rsid w:val="004B1D02"/>
    <w:rsid w:val="004B5BF8"/>
    <w:rsid w:val="004B6741"/>
    <w:rsid w:val="004C1712"/>
    <w:rsid w:val="004C320C"/>
    <w:rsid w:val="004C393D"/>
    <w:rsid w:val="004C3D05"/>
    <w:rsid w:val="004C4508"/>
    <w:rsid w:val="004D04DE"/>
    <w:rsid w:val="004D22F9"/>
    <w:rsid w:val="004D270A"/>
    <w:rsid w:val="004D5F71"/>
    <w:rsid w:val="004E1011"/>
    <w:rsid w:val="004E3C66"/>
    <w:rsid w:val="004E5325"/>
    <w:rsid w:val="004E560A"/>
    <w:rsid w:val="004E5E59"/>
    <w:rsid w:val="004E64C1"/>
    <w:rsid w:val="004E7EDF"/>
    <w:rsid w:val="004F043E"/>
    <w:rsid w:val="005003CC"/>
    <w:rsid w:val="005004FE"/>
    <w:rsid w:val="005023BA"/>
    <w:rsid w:val="00502C4B"/>
    <w:rsid w:val="00502C60"/>
    <w:rsid w:val="00514F7B"/>
    <w:rsid w:val="00515191"/>
    <w:rsid w:val="00516B89"/>
    <w:rsid w:val="00516E5E"/>
    <w:rsid w:val="00520DDE"/>
    <w:rsid w:val="00523ADA"/>
    <w:rsid w:val="00523AF9"/>
    <w:rsid w:val="005240AF"/>
    <w:rsid w:val="005247B8"/>
    <w:rsid w:val="00525E7B"/>
    <w:rsid w:val="005307E0"/>
    <w:rsid w:val="00531F75"/>
    <w:rsid w:val="005347DF"/>
    <w:rsid w:val="00535A98"/>
    <w:rsid w:val="005360D6"/>
    <w:rsid w:val="0054055C"/>
    <w:rsid w:val="005424E7"/>
    <w:rsid w:val="005438FD"/>
    <w:rsid w:val="005463F5"/>
    <w:rsid w:val="00550A38"/>
    <w:rsid w:val="00551186"/>
    <w:rsid w:val="00552D85"/>
    <w:rsid w:val="005533D5"/>
    <w:rsid w:val="0055514F"/>
    <w:rsid w:val="00555663"/>
    <w:rsid w:val="00557450"/>
    <w:rsid w:val="00557CBD"/>
    <w:rsid w:val="0056097B"/>
    <w:rsid w:val="00560AC7"/>
    <w:rsid w:val="00561AC3"/>
    <w:rsid w:val="00562E6A"/>
    <w:rsid w:val="00564B25"/>
    <w:rsid w:val="00567391"/>
    <w:rsid w:val="005707BE"/>
    <w:rsid w:val="00571216"/>
    <w:rsid w:val="005831C7"/>
    <w:rsid w:val="005847EC"/>
    <w:rsid w:val="00586218"/>
    <w:rsid w:val="0058633F"/>
    <w:rsid w:val="00587195"/>
    <w:rsid w:val="0058728B"/>
    <w:rsid w:val="00590CEB"/>
    <w:rsid w:val="00591030"/>
    <w:rsid w:val="00591873"/>
    <w:rsid w:val="00594AA5"/>
    <w:rsid w:val="005956D7"/>
    <w:rsid w:val="00596379"/>
    <w:rsid w:val="005A47F4"/>
    <w:rsid w:val="005A68BE"/>
    <w:rsid w:val="005A7855"/>
    <w:rsid w:val="005B07ED"/>
    <w:rsid w:val="005B11AE"/>
    <w:rsid w:val="005B3D15"/>
    <w:rsid w:val="005B5437"/>
    <w:rsid w:val="005B743E"/>
    <w:rsid w:val="005C337F"/>
    <w:rsid w:val="005C37DF"/>
    <w:rsid w:val="005C3B39"/>
    <w:rsid w:val="005C5617"/>
    <w:rsid w:val="005D34F8"/>
    <w:rsid w:val="005D4331"/>
    <w:rsid w:val="005E1704"/>
    <w:rsid w:val="005E1849"/>
    <w:rsid w:val="005E254A"/>
    <w:rsid w:val="005E51B8"/>
    <w:rsid w:val="005E76D1"/>
    <w:rsid w:val="005E7D67"/>
    <w:rsid w:val="005F1ADA"/>
    <w:rsid w:val="005F1C65"/>
    <w:rsid w:val="005F1E1C"/>
    <w:rsid w:val="005F3FD2"/>
    <w:rsid w:val="005F49ED"/>
    <w:rsid w:val="005F4B5C"/>
    <w:rsid w:val="005F5EC6"/>
    <w:rsid w:val="005F6D80"/>
    <w:rsid w:val="0060181A"/>
    <w:rsid w:val="00601A10"/>
    <w:rsid w:val="00601D82"/>
    <w:rsid w:val="00602E2B"/>
    <w:rsid w:val="00605BCF"/>
    <w:rsid w:val="00611FE7"/>
    <w:rsid w:val="006122DA"/>
    <w:rsid w:val="00612682"/>
    <w:rsid w:val="0061787B"/>
    <w:rsid w:val="00622761"/>
    <w:rsid w:val="00622842"/>
    <w:rsid w:val="00623E78"/>
    <w:rsid w:val="00624A33"/>
    <w:rsid w:val="006252F1"/>
    <w:rsid w:val="006267E6"/>
    <w:rsid w:val="00627EFD"/>
    <w:rsid w:val="00630439"/>
    <w:rsid w:val="0063058E"/>
    <w:rsid w:val="00631F8F"/>
    <w:rsid w:val="00632874"/>
    <w:rsid w:val="00635F03"/>
    <w:rsid w:val="006372E8"/>
    <w:rsid w:val="0064038B"/>
    <w:rsid w:val="0064446D"/>
    <w:rsid w:val="00651AAF"/>
    <w:rsid w:val="0065273B"/>
    <w:rsid w:val="00653BAF"/>
    <w:rsid w:val="0066434E"/>
    <w:rsid w:val="00664BA2"/>
    <w:rsid w:val="006654D5"/>
    <w:rsid w:val="006676AC"/>
    <w:rsid w:val="0067175E"/>
    <w:rsid w:val="0067195A"/>
    <w:rsid w:val="0067621E"/>
    <w:rsid w:val="006775A8"/>
    <w:rsid w:val="00680B52"/>
    <w:rsid w:val="00686286"/>
    <w:rsid w:val="00686D6C"/>
    <w:rsid w:val="0069196D"/>
    <w:rsid w:val="00694520"/>
    <w:rsid w:val="0069465F"/>
    <w:rsid w:val="00694941"/>
    <w:rsid w:val="0069616C"/>
    <w:rsid w:val="006962D0"/>
    <w:rsid w:val="006A064B"/>
    <w:rsid w:val="006A143B"/>
    <w:rsid w:val="006A3177"/>
    <w:rsid w:val="006A33D0"/>
    <w:rsid w:val="006A33D8"/>
    <w:rsid w:val="006A526B"/>
    <w:rsid w:val="006A52D4"/>
    <w:rsid w:val="006A5C42"/>
    <w:rsid w:val="006A5FF8"/>
    <w:rsid w:val="006A63E1"/>
    <w:rsid w:val="006A768B"/>
    <w:rsid w:val="006A7BDB"/>
    <w:rsid w:val="006A7EE2"/>
    <w:rsid w:val="006B537D"/>
    <w:rsid w:val="006B5BDB"/>
    <w:rsid w:val="006B6B6E"/>
    <w:rsid w:val="006B7B8F"/>
    <w:rsid w:val="006C0F84"/>
    <w:rsid w:val="006C3958"/>
    <w:rsid w:val="006C3D78"/>
    <w:rsid w:val="006C4186"/>
    <w:rsid w:val="006C4A9D"/>
    <w:rsid w:val="006C4E02"/>
    <w:rsid w:val="006C616E"/>
    <w:rsid w:val="006C6D85"/>
    <w:rsid w:val="006D7151"/>
    <w:rsid w:val="006D751E"/>
    <w:rsid w:val="006E0DA7"/>
    <w:rsid w:val="006E1121"/>
    <w:rsid w:val="006E2951"/>
    <w:rsid w:val="006E29CA"/>
    <w:rsid w:val="006E570E"/>
    <w:rsid w:val="006E7EF1"/>
    <w:rsid w:val="006F0444"/>
    <w:rsid w:val="006F3196"/>
    <w:rsid w:val="006F49F2"/>
    <w:rsid w:val="006F6D37"/>
    <w:rsid w:val="007018C9"/>
    <w:rsid w:val="00701B82"/>
    <w:rsid w:val="007028EA"/>
    <w:rsid w:val="007032A4"/>
    <w:rsid w:val="00705C5D"/>
    <w:rsid w:val="0071023C"/>
    <w:rsid w:val="00713C4C"/>
    <w:rsid w:val="00713D7B"/>
    <w:rsid w:val="00714342"/>
    <w:rsid w:val="0072156A"/>
    <w:rsid w:val="007221D0"/>
    <w:rsid w:val="0072256F"/>
    <w:rsid w:val="007241BA"/>
    <w:rsid w:val="00726B84"/>
    <w:rsid w:val="00731377"/>
    <w:rsid w:val="00731EF7"/>
    <w:rsid w:val="00732467"/>
    <w:rsid w:val="00737661"/>
    <w:rsid w:val="0074141B"/>
    <w:rsid w:val="00742642"/>
    <w:rsid w:val="00743678"/>
    <w:rsid w:val="007441F1"/>
    <w:rsid w:val="00744A63"/>
    <w:rsid w:val="0074572F"/>
    <w:rsid w:val="00745AF0"/>
    <w:rsid w:val="00747670"/>
    <w:rsid w:val="00747AE3"/>
    <w:rsid w:val="0075187C"/>
    <w:rsid w:val="00752CF2"/>
    <w:rsid w:val="00753381"/>
    <w:rsid w:val="007533A8"/>
    <w:rsid w:val="007539D4"/>
    <w:rsid w:val="0076076C"/>
    <w:rsid w:val="00761479"/>
    <w:rsid w:val="0076281B"/>
    <w:rsid w:val="007642D8"/>
    <w:rsid w:val="0076696A"/>
    <w:rsid w:val="00766F40"/>
    <w:rsid w:val="007723EF"/>
    <w:rsid w:val="00772D62"/>
    <w:rsid w:val="00782044"/>
    <w:rsid w:val="007820C1"/>
    <w:rsid w:val="00782670"/>
    <w:rsid w:val="0078560C"/>
    <w:rsid w:val="0078632B"/>
    <w:rsid w:val="00786BDB"/>
    <w:rsid w:val="00787735"/>
    <w:rsid w:val="00791735"/>
    <w:rsid w:val="00791879"/>
    <w:rsid w:val="00792499"/>
    <w:rsid w:val="00794704"/>
    <w:rsid w:val="00795AEA"/>
    <w:rsid w:val="00796991"/>
    <w:rsid w:val="007A4067"/>
    <w:rsid w:val="007A52A4"/>
    <w:rsid w:val="007A66CF"/>
    <w:rsid w:val="007B0AB9"/>
    <w:rsid w:val="007B23CF"/>
    <w:rsid w:val="007B3B6F"/>
    <w:rsid w:val="007B667A"/>
    <w:rsid w:val="007B667D"/>
    <w:rsid w:val="007C21A0"/>
    <w:rsid w:val="007C3283"/>
    <w:rsid w:val="007C4330"/>
    <w:rsid w:val="007C4A82"/>
    <w:rsid w:val="007C55E0"/>
    <w:rsid w:val="007C6270"/>
    <w:rsid w:val="007D3210"/>
    <w:rsid w:val="007D43B1"/>
    <w:rsid w:val="007D72CA"/>
    <w:rsid w:val="007D783B"/>
    <w:rsid w:val="007E34D1"/>
    <w:rsid w:val="007E34EE"/>
    <w:rsid w:val="007E46CC"/>
    <w:rsid w:val="007E7401"/>
    <w:rsid w:val="007F1DA4"/>
    <w:rsid w:val="007F1F69"/>
    <w:rsid w:val="007F305A"/>
    <w:rsid w:val="007F5D3C"/>
    <w:rsid w:val="00803404"/>
    <w:rsid w:val="00804DEC"/>
    <w:rsid w:val="00806CEC"/>
    <w:rsid w:val="00810592"/>
    <w:rsid w:val="00812577"/>
    <w:rsid w:val="00812E5B"/>
    <w:rsid w:val="0081551C"/>
    <w:rsid w:val="00817F92"/>
    <w:rsid w:val="0082127F"/>
    <w:rsid w:val="00823E3A"/>
    <w:rsid w:val="008245D6"/>
    <w:rsid w:val="00826170"/>
    <w:rsid w:val="00830680"/>
    <w:rsid w:val="00831BF6"/>
    <w:rsid w:val="0083218C"/>
    <w:rsid w:val="00834B1E"/>
    <w:rsid w:val="00834EC6"/>
    <w:rsid w:val="00840534"/>
    <w:rsid w:val="008415AE"/>
    <w:rsid w:val="00841C54"/>
    <w:rsid w:val="00842071"/>
    <w:rsid w:val="00842A09"/>
    <w:rsid w:val="00844CFA"/>
    <w:rsid w:val="008474F7"/>
    <w:rsid w:val="0085259B"/>
    <w:rsid w:val="008527F5"/>
    <w:rsid w:val="008533A9"/>
    <w:rsid w:val="00853969"/>
    <w:rsid w:val="00862BD3"/>
    <w:rsid w:val="0086636C"/>
    <w:rsid w:val="00867E0F"/>
    <w:rsid w:val="0087129A"/>
    <w:rsid w:val="00873FEB"/>
    <w:rsid w:val="00876076"/>
    <w:rsid w:val="008765CF"/>
    <w:rsid w:val="00876C7B"/>
    <w:rsid w:val="00876F83"/>
    <w:rsid w:val="00877D8C"/>
    <w:rsid w:val="00880F2D"/>
    <w:rsid w:val="00883E52"/>
    <w:rsid w:val="008840FB"/>
    <w:rsid w:val="00884237"/>
    <w:rsid w:val="008844F6"/>
    <w:rsid w:val="0088496B"/>
    <w:rsid w:val="00884A91"/>
    <w:rsid w:val="00885A9E"/>
    <w:rsid w:val="00892A81"/>
    <w:rsid w:val="00893698"/>
    <w:rsid w:val="008955D0"/>
    <w:rsid w:val="008A1B42"/>
    <w:rsid w:val="008A2606"/>
    <w:rsid w:val="008A3B38"/>
    <w:rsid w:val="008A44AE"/>
    <w:rsid w:val="008A527F"/>
    <w:rsid w:val="008A5C81"/>
    <w:rsid w:val="008B06ED"/>
    <w:rsid w:val="008B0746"/>
    <w:rsid w:val="008B1EF3"/>
    <w:rsid w:val="008B59F4"/>
    <w:rsid w:val="008B62AC"/>
    <w:rsid w:val="008B6AD5"/>
    <w:rsid w:val="008C0229"/>
    <w:rsid w:val="008C057B"/>
    <w:rsid w:val="008C0997"/>
    <w:rsid w:val="008C1855"/>
    <w:rsid w:val="008C2A2B"/>
    <w:rsid w:val="008C352A"/>
    <w:rsid w:val="008C39AA"/>
    <w:rsid w:val="008C3BBF"/>
    <w:rsid w:val="008C3C6A"/>
    <w:rsid w:val="008C5552"/>
    <w:rsid w:val="008D0D6A"/>
    <w:rsid w:val="008D22D4"/>
    <w:rsid w:val="008D24EF"/>
    <w:rsid w:val="008D282E"/>
    <w:rsid w:val="008D34AD"/>
    <w:rsid w:val="008D5EF5"/>
    <w:rsid w:val="008D61F9"/>
    <w:rsid w:val="008D6327"/>
    <w:rsid w:val="008D682C"/>
    <w:rsid w:val="008E0C3D"/>
    <w:rsid w:val="008E18F7"/>
    <w:rsid w:val="008E37C5"/>
    <w:rsid w:val="008E3BD0"/>
    <w:rsid w:val="008E3FA9"/>
    <w:rsid w:val="008E6293"/>
    <w:rsid w:val="008E7417"/>
    <w:rsid w:val="008E7D47"/>
    <w:rsid w:val="008F0DDB"/>
    <w:rsid w:val="008F1092"/>
    <w:rsid w:val="008F162E"/>
    <w:rsid w:val="008F1DEE"/>
    <w:rsid w:val="008F2DD8"/>
    <w:rsid w:val="008F363D"/>
    <w:rsid w:val="008F4215"/>
    <w:rsid w:val="008F4EA2"/>
    <w:rsid w:val="008F6B53"/>
    <w:rsid w:val="008F7F18"/>
    <w:rsid w:val="009004CC"/>
    <w:rsid w:val="00900E3F"/>
    <w:rsid w:val="00901D50"/>
    <w:rsid w:val="0090386E"/>
    <w:rsid w:val="009123C1"/>
    <w:rsid w:val="0091289E"/>
    <w:rsid w:val="00916584"/>
    <w:rsid w:val="0091683D"/>
    <w:rsid w:val="0091798C"/>
    <w:rsid w:val="0092150B"/>
    <w:rsid w:val="00921773"/>
    <w:rsid w:val="009232A3"/>
    <w:rsid w:val="009236D1"/>
    <w:rsid w:val="00926A23"/>
    <w:rsid w:val="009276DF"/>
    <w:rsid w:val="00933B6A"/>
    <w:rsid w:val="00934AA4"/>
    <w:rsid w:val="009401D8"/>
    <w:rsid w:val="00941A30"/>
    <w:rsid w:val="00941DF3"/>
    <w:rsid w:val="00946697"/>
    <w:rsid w:val="00953EE0"/>
    <w:rsid w:val="00954326"/>
    <w:rsid w:val="00962276"/>
    <w:rsid w:val="0096359A"/>
    <w:rsid w:val="00965481"/>
    <w:rsid w:val="00965AC8"/>
    <w:rsid w:val="00965BB6"/>
    <w:rsid w:val="009707D2"/>
    <w:rsid w:val="00970CE6"/>
    <w:rsid w:val="0097114B"/>
    <w:rsid w:val="00976FC1"/>
    <w:rsid w:val="00984305"/>
    <w:rsid w:val="00990242"/>
    <w:rsid w:val="00991833"/>
    <w:rsid w:val="00992C3D"/>
    <w:rsid w:val="00995F04"/>
    <w:rsid w:val="009A1678"/>
    <w:rsid w:val="009A1AED"/>
    <w:rsid w:val="009A3DA7"/>
    <w:rsid w:val="009A4C82"/>
    <w:rsid w:val="009A7E21"/>
    <w:rsid w:val="009B136A"/>
    <w:rsid w:val="009B15DD"/>
    <w:rsid w:val="009B163A"/>
    <w:rsid w:val="009B5740"/>
    <w:rsid w:val="009B57EF"/>
    <w:rsid w:val="009B5ED8"/>
    <w:rsid w:val="009B6C7A"/>
    <w:rsid w:val="009B73EB"/>
    <w:rsid w:val="009B7D7E"/>
    <w:rsid w:val="009C0EF2"/>
    <w:rsid w:val="009C21E4"/>
    <w:rsid w:val="009C438E"/>
    <w:rsid w:val="009C65BA"/>
    <w:rsid w:val="009D0295"/>
    <w:rsid w:val="009D129A"/>
    <w:rsid w:val="009D1B3C"/>
    <w:rsid w:val="009D282D"/>
    <w:rsid w:val="009D2929"/>
    <w:rsid w:val="009D57F5"/>
    <w:rsid w:val="009D626A"/>
    <w:rsid w:val="009D738F"/>
    <w:rsid w:val="009D7C33"/>
    <w:rsid w:val="009E014D"/>
    <w:rsid w:val="009E0C5D"/>
    <w:rsid w:val="009E1646"/>
    <w:rsid w:val="009E2124"/>
    <w:rsid w:val="009E460F"/>
    <w:rsid w:val="009E473D"/>
    <w:rsid w:val="009E58DC"/>
    <w:rsid w:val="009F1D0E"/>
    <w:rsid w:val="009F4046"/>
    <w:rsid w:val="009F42E8"/>
    <w:rsid w:val="009F4682"/>
    <w:rsid w:val="009F5F9E"/>
    <w:rsid w:val="009F731D"/>
    <w:rsid w:val="00A02940"/>
    <w:rsid w:val="00A05614"/>
    <w:rsid w:val="00A06110"/>
    <w:rsid w:val="00A07A00"/>
    <w:rsid w:val="00A07BD0"/>
    <w:rsid w:val="00A1378D"/>
    <w:rsid w:val="00A13821"/>
    <w:rsid w:val="00A14F76"/>
    <w:rsid w:val="00A16FD7"/>
    <w:rsid w:val="00A17F20"/>
    <w:rsid w:val="00A21AAF"/>
    <w:rsid w:val="00A2269C"/>
    <w:rsid w:val="00A241F6"/>
    <w:rsid w:val="00A243E9"/>
    <w:rsid w:val="00A2511F"/>
    <w:rsid w:val="00A26B10"/>
    <w:rsid w:val="00A27524"/>
    <w:rsid w:val="00A34046"/>
    <w:rsid w:val="00A35B63"/>
    <w:rsid w:val="00A36D65"/>
    <w:rsid w:val="00A36DCB"/>
    <w:rsid w:val="00A4146E"/>
    <w:rsid w:val="00A47AA7"/>
    <w:rsid w:val="00A50F03"/>
    <w:rsid w:val="00A51034"/>
    <w:rsid w:val="00A5279E"/>
    <w:rsid w:val="00A528D1"/>
    <w:rsid w:val="00A5349C"/>
    <w:rsid w:val="00A536ED"/>
    <w:rsid w:val="00A53E4B"/>
    <w:rsid w:val="00A570AA"/>
    <w:rsid w:val="00A5738D"/>
    <w:rsid w:val="00A61C8B"/>
    <w:rsid w:val="00A639A3"/>
    <w:rsid w:val="00A67180"/>
    <w:rsid w:val="00A70DBA"/>
    <w:rsid w:val="00A7124F"/>
    <w:rsid w:val="00A7258D"/>
    <w:rsid w:val="00A73304"/>
    <w:rsid w:val="00A7359C"/>
    <w:rsid w:val="00A753B0"/>
    <w:rsid w:val="00A76762"/>
    <w:rsid w:val="00A80267"/>
    <w:rsid w:val="00A80E46"/>
    <w:rsid w:val="00A81A70"/>
    <w:rsid w:val="00A81D25"/>
    <w:rsid w:val="00A8231B"/>
    <w:rsid w:val="00A9034C"/>
    <w:rsid w:val="00A909F5"/>
    <w:rsid w:val="00A91A3A"/>
    <w:rsid w:val="00A92822"/>
    <w:rsid w:val="00A95F50"/>
    <w:rsid w:val="00A9707A"/>
    <w:rsid w:val="00A9711C"/>
    <w:rsid w:val="00AA02A9"/>
    <w:rsid w:val="00AA351F"/>
    <w:rsid w:val="00AB00DE"/>
    <w:rsid w:val="00AB100F"/>
    <w:rsid w:val="00AB3D55"/>
    <w:rsid w:val="00AB3D57"/>
    <w:rsid w:val="00AB5F8B"/>
    <w:rsid w:val="00AB63E3"/>
    <w:rsid w:val="00AB6BA7"/>
    <w:rsid w:val="00AC05D4"/>
    <w:rsid w:val="00AC0742"/>
    <w:rsid w:val="00AC4F65"/>
    <w:rsid w:val="00AC55CE"/>
    <w:rsid w:val="00AD0DB9"/>
    <w:rsid w:val="00AD2E79"/>
    <w:rsid w:val="00AD47E0"/>
    <w:rsid w:val="00AD4F3C"/>
    <w:rsid w:val="00AD52CF"/>
    <w:rsid w:val="00AD6041"/>
    <w:rsid w:val="00AD648C"/>
    <w:rsid w:val="00AD7D3D"/>
    <w:rsid w:val="00AD7EFD"/>
    <w:rsid w:val="00AE1B39"/>
    <w:rsid w:val="00AE35ED"/>
    <w:rsid w:val="00AE3D39"/>
    <w:rsid w:val="00AE4291"/>
    <w:rsid w:val="00AE5831"/>
    <w:rsid w:val="00AF026D"/>
    <w:rsid w:val="00AF02F6"/>
    <w:rsid w:val="00AF13FC"/>
    <w:rsid w:val="00AF388D"/>
    <w:rsid w:val="00AF4482"/>
    <w:rsid w:val="00B015D3"/>
    <w:rsid w:val="00B03791"/>
    <w:rsid w:val="00B0582F"/>
    <w:rsid w:val="00B06FD1"/>
    <w:rsid w:val="00B0759E"/>
    <w:rsid w:val="00B1055E"/>
    <w:rsid w:val="00B14A7C"/>
    <w:rsid w:val="00B15054"/>
    <w:rsid w:val="00B20C3C"/>
    <w:rsid w:val="00B223AD"/>
    <w:rsid w:val="00B22FAC"/>
    <w:rsid w:val="00B23501"/>
    <w:rsid w:val="00B24054"/>
    <w:rsid w:val="00B243FE"/>
    <w:rsid w:val="00B31059"/>
    <w:rsid w:val="00B313DE"/>
    <w:rsid w:val="00B33C6B"/>
    <w:rsid w:val="00B44CA0"/>
    <w:rsid w:val="00B50955"/>
    <w:rsid w:val="00B51D16"/>
    <w:rsid w:val="00B53261"/>
    <w:rsid w:val="00B562C2"/>
    <w:rsid w:val="00B5634E"/>
    <w:rsid w:val="00B5715B"/>
    <w:rsid w:val="00B608AE"/>
    <w:rsid w:val="00B63F87"/>
    <w:rsid w:val="00B64405"/>
    <w:rsid w:val="00B65E20"/>
    <w:rsid w:val="00B7241F"/>
    <w:rsid w:val="00B72A2D"/>
    <w:rsid w:val="00B75ED7"/>
    <w:rsid w:val="00B77B6C"/>
    <w:rsid w:val="00B81F43"/>
    <w:rsid w:val="00B82BC0"/>
    <w:rsid w:val="00B82BEA"/>
    <w:rsid w:val="00B84C1E"/>
    <w:rsid w:val="00B84ED1"/>
    <w:rsid w:val="00B85A49"/>
    <w:rsid w:val="00B85FA2"/>
    <w:rsid w:val="00B86590"/>
    <w:rsid w:val="00B8675C"/>
    <w:rsid w:val="00B90D09"/>
    <w:rsid w:val="00B92C67"/>
    <w:rsid w:val="00B95A41"/>
    <w:rsid w:val="00B95F59"/>
    <w:rsid w:val="00BA030F"/>
    <w:rsid w:val="00BA2700"/>
    <w:rsid w:val="00BA3250"/>
    <w:rsid w:val="00BA33DB"/>
    <w:rsid w:val="00BA7270"/>
    <w:rsid w:val="00BB3322"/>
    <w:rsid w:val="00BB4F73"/>
    <w:rsid w:val="00BB5552"/>
    <w:rsid w:val="00BB6B68"/>
    <w:rsid w:val="00BB6C51"/>
    <w:rsid w:val="00BC1D24"/>
    <w:rsid w:val="00BC3D58"/>
    <w:rsid w:val="00BC4854"/>
    <w:rsid w:val="00BC5104"/>
    <w:rsid w:val="00BC51C7"/>
    <w:rsid w:val="00BC6A0A"/>
    <w:rsid w:val="00BD017B"/>
    <w:rsid w:val="00BD0D23"/>
    <w:rsid w:val="00BD3674"/>
    <w:rsid w:val="00BD6407"/>
    <w:rsid w:val="00BD7854"/>
    <w:rsid w:val="00BE0B41"/>
    <w:rsid w:val="00BE0F6E"/>
    <w:rsid w:val="00BE1B40"/>
    <w:rsid w:val="00BE1E1D"/>
    <w:rsid w:val="00BE2677"/>
    <w:rsid w:val="00BE27E2"/>
    <w:rsid w:val="00BE2862"/>
    <w:rsid w:val="00BE4BB9"/>
    <w:rsid w:val="00BF2603"/>
    <w:rsid w:val="00BF614E"/>
    <w:rsid w:val="00BF6257"/>
    <w:rsid w:val="00BF62A8"/>
    <w:rsid w:val="00BF71CB"/>
    <w:rsid w:val="00C01B93"/>
    <w:rsid w:val="00C03429"/>
    <w:rsid w:val="00C0378E"/>
    <w:rsid w:val="00C1256D"/>
    <w:rsid w:val="00C1289D"/>
    <w:rsid w:val="00C12B20"/>
    <w:rsid w:val="00C12F38"/>
    <w:rsid w:val="00C160D8"/>
    <w:rsid w:val="00C2494D"/>
    <w:rsid w:val="00C26AA0"/>
    <w:rsid w:val="00C30610"/>
    <w:rsid w:val="00C31340"/>
    <w:rsid w:val="00C31881"/>
    <w:rsid w:val="00C34419"/>
    <w:rsid w:val="00C35698"/>
    <w:rsid w:val="00C375FB"/>
    <w:rsid w:val="00C37928"/>
    <w:rsid w:val="00C413B5"/>
    <w:rsid w:val="00C41E04"/>
    <w:rsid w:val="00C42D52"/>
    <w:rsid w:val="00C467E7"/>
    <w:rsid w:val="00C47B12"/>
    <w:rsid w:val="00C521B8"/>
    <w:rsid w:val="00C53C4C"/>
    <w:rsid w:val="00C53CDE"/>
    <w:rsid w:val="00C542DC"/>
    <w:rsid w:val="00C544C2"/>
    <w:rsid w:val="00C55247"/>
    <w:rsid w:val="00C56464"/>
    <w:rsid w:val="00C575C1"/>
    <w:rsid w:val="00C57D87"/>
    <w:rsid w:val="00C57F2E"/>
    <w:rsid w:val="00C619D0"/>
    <w:rsid w:val="00C61A49"/>
    <w:rsid w:val="00C62AC8"/>
    <w:rsid w:val="00C62D6E"/>
    <w:rsid w:val="00C63F85"/>
    <w:rsid w:val="00C70044"/>
    <w:rsid w:val="00C7471C"/>
    <w:rsid w:val="00C7680A"/>
    <w:rsid w:val="00C7763B"/>
    <w:rsid w:val="00C811BA"/>
    <w:rsid w:val="00C815BD"/>
    <w:rsid w:val="00C8321A"/>
    <w:rsid w:val="00C8565C"/>
    <w:rsid w:val="00C85E68"/>
    <w:rsid w:val="00C910CD"/>
    <w:rsid w:val="00C91FA7"/>
    <w:rsid w:val="00C95304"/>
    <w:rsid w:val="00C95B40"/>
    <w:rsid w:val="00C95F8A"/>
    <w:rsid w:val="00CA552B"/>
    <w:rsid w:val="00CA67B8"/>
    <w:rsid w:val="00CA69AB"/>
    <w:rsid w:val="00CA714B"/>
    <w:rsid w:val="00CA7DD7"/>
    <w:rsid w:val="00CB18AE"/>
    <w:rsid w:val="00CB315A"/>
    <w:rsid w:val="00CB3C9A"/>
    <w:rsid w:val="00CB78BD"/>
    <w:rsid w:val="00CC40CE"/>
    <w:rsid w:val="00CC618A"/>
    <w:rsid w:val="00CD10B3"/>
    <w:rsid w:val="00CD1473"/>
    <w:rsid w:val="00CD4210"/>
    <w:rsid w:val="00CD603A"/>
    <w:rsid w:val="00CD6AB3"/>
    <w:rsid w:val="00CD6CD9"/>
    <w:rsid w:val="00CD70C1"/>
    <w:rsid w:val="00CE3A03"/>
    <w:rsid w:val="00CE4329"/>
    <w:rsid w:val="00CE62CE"/>
    <w:rsid w:val="00CE6C34"/>
    <w:rsid w:val="00CE6EA2"/>
    <w:rsid w:val="00CE758B"/>
    <w:rsid w:val="00CF09C3"/>
    <w:rsid w:val="00CF0ED8"/>
    <w:rsid w:val="00CF14BE"/>
    <w:rsid w:val="00CF1F89"/>
    <w:rsid w:val="00CF29A4"/>
    <w:rsid w:val="00CF2A89"/>
    <w:rsid w:val="00CF2D5E"/>
    <w:rsid w:val="00CF36B9"/>
    <w:rsid w:val="00CF5111"/>
    <w:rsid w:val="00D01EEE"/>
    <w:rsid w:val="00D03661"/>
    <w:rsid w:val="00D03E14"/>
    <w:rsid w:val="00D04912"/>
    <w:rsid w:val="00D05C5D"/>
    <w:rsid w:val="00D07A96"/>
    <w:rsid w:val="00D07C07"/>
    <w:rsid w:val="00D1431A"/>
    <w:rsid w:val="00D161E8"/>
    <w:rsid w:val="00D162CC"/>
    <w:rsid w:val="00D16675"/>
    <w:rsid w:val="00D203BE"/>
    <w:rsid w:val="00D210CB"/>
    <w:rsid w:val="00D22739"/>
    <w:rsid w:val="00D22C2E"/>
    <w:rsid w:val="00D22EE7"/>
    <w:rsid w:val="00D2368B"/>
    <w:rsid w:val="00D239C4"/>
    <w:rsid w:val="00D254CD"/>
    <w:rsid w:val="00D31B47"/>
    <w:rsid w:val="00D31C47"/>
    <w:rsid w:val="00D338F5"/>
    <w:rsid w:val="00D3540C"/>
    <w:rsid w:val="00D44FE0"/>
    <w:rsid w:val="00D459B8"/>
    <w:rsid w:val="00D5050F"/>
    <w:rsid w:val="00D51E60"/>
    <w:rsid w:val="00D56890"/>
    <w:rsid w:val="00D603D6"/>
    <w:rsid w:val="00D60EB3"/>
    <w:rsid w:val="00D6203D"/>
    <w:rsid w:val="00D64D47"/>
    <w:rsid w:val="00D66F33"/>
    <w:rsid w:val="00D7154B"/>
    <w:rsid w:val="00D71574"/>
    <w:rsid w:val="00D734BE"/>
    <w:rsid w:val="00D7386B"/>
    <w:rsid w:val="00D766CD"/>
    <w:rsid w:val="00D7795B"/>
    <w:rsid w:val="00D77FEF"/>
    <w:rsid w:val="00D8483C"/>
    <w:rsid w:val="00D85142"/>
    <w:rsid w:val="00D85910"/>
    <w:rsid w:val="00D9191D"/>
    <w:rsid w:val="00D923D7"/>
    <w:rsid w:val="00D92429"/>
    <w:rsid w:val="00D9332F"/>
    <w:rsid w:val="00D96585"/>
    <w:rsid w:val="00D97AAF"/>
    <w:rsid w:val="00DA4273"/>
    <w:rsid w:val="00DA4B05"/>
    <w:rsid w:val="00DA4E66"/>
    <w:rsid w:val="00DA5023"/>
    <w:rsid w:val="00DB008A"/>
    <w:rsid w:val="00DB06D7"/>
    <w:rsid w:val="00DB438B"/>
    <w:rsid w:val="00DB4E19"/>
    <w:rsid w:val="00DB6FDF"/>
    <w:rsid w:val="00DB70BA"/>
    <w:rsid w:val="00DB7691"/>
    <w:rsid w:val="00DC1AD0"/>
    <w:rsid w:val="00DC27AB"/>
    <w:rsid w:val="00DC3107"/>
    <w:rsid w:val="00DC5BEB"/>
    <w:rsid w:val="00DC72F7"/>
    <w:rsid w:val="00DD09AF"/>
    <w:rsid w:val="00DD4047"/>
    <w:rsid w:val="00DD466B"/>
    <w:rsid w:val="00DD6C5B"/>
    <w:rsid w:val="00DD7B45"/>
    <w:rsid w:val="00DE07E2"/>
    <w:rsid w:val="00DE09A0"/>
    <w:rsid w:val="00DE16B8"/>
    <w:rsid w:val="00DE1A87"/>
    <w:rsid w:val="00DE1F37"/>
    <w:rsid w:val="00DE244D"/>
    <w:rsid w:val="00DE293B"/>
    <w:rsid w:val="00DE2D2C"/>
    <w:rsid w:val="00DE79F0"/>
    <w:rsid w:val="00DE7E1C"/>
    <w:rsid w:val="00DF7A54"/>
    <w:rsid w:val="00E0030A"/>
    <w:rsid w:val="00E0118D"/>
    <w:rsid w:val="00E01C3F"/>
    <w:rsid w:val="00E04864"/>
    <w:rsid w:val="00E05D30"/>
    <w:rsid w:val="00E060BC"/>
    <w:rsid w:val="00E078EF"/>
    <w:rsid w:val="00E10671"/>
    <w:rsid w:val="00E13449"/>
    <w:rsid w:val="00E13C9F"/>
    <w:rsid w:val="00E15177"/>
    <w:rsid w:val="00E152F4"/>
    <w:rsid w:val="00E16174"/>
    <w:rsid w:val="00E1634E"/>
    <w:rsid w:val="00E17F4C"/>
    <w:rsid w:val="00E20C9D"/>
    <w:rsid w:val="00E214BF"/>
    <w:rsid w:val="00E2257F"/>
    <w:rsid w:val="00E23C70"/>
    <w:rsid w:val="00E24FED"/>
    <w:rsid w:val="00E26906"/>
    <w:rsid w:val="00E32CF0"/>
    <w:rsid w:val="00E33386"/>
    <w:rsid w:val="00E35F6D"/>
    <w:rsid w:val="00E40103"/>
    <w:rsid w:val="00E4388B"/>
    <w:rsid w:val="00E4476B"/>
    <w:rsid w:val="00E51124"/>
    <w:rsid w:val="00E51356"/>
    <w:rsid w:val="00E51807"/>
    <w:rsid w:val="00E51F90"/>
    <w:rsid w:val="00E52B15"/>
    <w:rsid w:val="00E52D93"/>
    <w:rsid w:val="00E57DBE"/>
    <w:rsid w:val="00E62C40"/>
    <w:rsid w:val="00E6332C"/>
    <w:rsid w:val="00E635E0"/>
    <w:rsid w:val="00E63630"/>
    <w:rsid w:val="00E63D86"/>
    <w:rsid w:val="00E6415F"/>
    <w:rsid w:val="00E740F8"/>
    <w:rsid w:val="00E75791"/>
    <w:rsid w:val="00E82700"/>
    <w:rsid w:val="00E84B67"/>
    <w:rsid w:val="00E85426"/>
    <w:rsid w:val="00E87738"/>
    <w:rsid w:val="00E93823"/>
    <w:rsid w:val="00E95050"/>
    <w:rsid w:val="00E95252"/>
    <w:rsid w:val="00E9535D"/>
    <w:rsid w:val="00E971FF"/>
    <w:rsid w:val="00EA25DB"/>
    <w:rsid w:val="00EA2838"/>
    <w:rsid w:val="00EA40F5"/>
    <w:rsid w:val="00EA4319"/>
    <w:rsid w:val="00EA4425"/>
    <w:rsid w:val="00EA64F8"/>
    <w:rsid w:val="00EA6DE3"/>
    <w:rsid w:val="00EB3BA5"/>
    <w:rsid w:val="00EB3C5C"/>
    <w:rsid w:val="00EB4591"/>
    <w:rsid w:val="00EB4F3F"/>
    <w:rsid w:val="00EB5FFE"/>
    <w:rsid w:val="00EB6E5A"/>
    <w:rsid w:val="00EB74B1"/>
    <w:rsid w:val="00EB772E"/>
    <w:rsid w:val="00EC11EF"/>
    <w:rsid w:val="00EC638E"/>
    <w:rsid w:val="00EC6F1B"/>
    <w:rsid w:val="00EC77AE"/>
    <w:rsid w:val="00ED088A"/>
    <w:rsid w:val="00ED0CC0"/>
    <w:rsid w:val="00ED19F4"/>
    <w:rsid w:val="00ED392B"/>
    <w:rsid w:val="00ED3C67"/>
    <w:rsid w:val="00ED460F"/>
    <w:rsid w:val="00ED53C1"/>
    <w:rsid w:val="00EE1AAE"/>
    <w:rsid w:val="00EE288B"/>
    <w:rsid w:val="00EE3DF9"/>
    <w:rsid w:val="00EE4EDB"/>
    <w:rsid w:val="00EE7C5F"/>
    <w:rsid w:val="00EF0F3F"/>
    <w:rsid w:val="00EF3957"/>
    <w:rsid w:val="00F00E24"/>
    <w:rsid w:val="00F0113A"/>
    <w:rsid w:val="00F018EA"/>
    <w:rsid w:val="00F021A7"/>
    <w:rsid w:val="00F02380"/>
    <w:rsid w:val="00F02D5C"/>
    <w:rsid w:val="00F02DA0"/>
    <w:rsid w:val="00F02FE9"/>
    <w:rsid w:val="00F0419A"/>
    <w:rsid w:val="00F05177"/>
    <w:rsid w:val="00F0544E"/>
    <w:rsid w:val="00F12B83"/>
    <w:rsid w:val="00F13269"/>
    <w:rsid w:val="00F14224"/>
    <w:rsid w:val="00F153F2"/>
    <w:rsid w:val="00F16EB2"/>
    <w:rsid w:val="00F2003A"/>
    <w:rsid w:val="00F2050B"/>
    <w:rsid w:val="00F21FD3"/>
    <w:rsid w:val="00F23829"/>
    <w:rsid w:val="00F25089"/>
    <w:rsid w:val="00F300BD"/>
    <w:rsid w:val="00F30598"/>
    <w:rsid w:val="00F305B5"/>
    <w:rsid w:val="00F33864"/>
    <w:rsid w:val="00F36F63"/>
    <w:rsid w:val="00F3768F"/>
    <w:rsid w:val="00F37C85"/>
    <w:rsid w:val="00F445C0"/>
    <w:rsid w:val="00F449A4"/>
    <w:rsid w:val="00F4501A"/>
    <w:rsid w:val="00F46585"/>
    <w:rsid w:val="00F46F50"/>
    <w:rsid w:val="00F51295"/>
    <w:rsid w:val="00F51F24"/>
    <w:rsid w:val="00F51FB3"/>
    <w:rsid w:val="00F642B1"/>
    <w:rsid w:val="00F64647"/>
    <w:rsid w:val="00F65C38"/>
    <w:rsid w:val="00F65CC4"/>
    <w:rsid w:val="00F663E1"/>
    <w:rsid w:val="00F71D51"/>
    <w:rsid w:val="00F74B77"/>
    <w:rsid w:val="00F75EAF"/>
    <w:rsid w:val="00F76164"/>
    <w:rsid w:val="00F80C97"/>
    <w:rsid w:val="00F80E0C"/>
    <w:rsid w:val="00F81376"/>
    <w:rsid w:val="00F83EBC"/>
    <w:rsid w:val="00F840D1"/>
    <w:rsid w:val="00F84528"/>
    <w:rsid w:val="00F85212"/>
    <w:rsid w:val="00F86266"/>
    <w:rsid w:val="00F900F3"/>
    <w:rsid w:val="00F9208E"/>
    <w:rsid w:val="00F92B0F"/>
    <w:rsid w:val="00F93027"/>
    <w:rsid w:val="00F95D25"/>
    <w:rsid w:val="00F97E74"/>
    <w:rsid w:val="00FA0B7F"/>
    <w:rsid w:val="00FA180C"/>
    <w:rsid w:val="00FA1A9B"/>
    <w:rsid w:val="00FA1D1E"/>
    <w:rsid w:val="00FA7378"/>
    <w:rsid w:val="00FB1C97"/>
    <w:rsid w:val="00FB1E5F"/>
    <w:rsid w:val="00FB2577"/>
    <w:rsid w:val="00FB2D51"/>
    <w:rsid w:val="00FB6909"/>
    <w:rsid w:val="00FB6913"/>
    <w:rsid w:val="00FB7FBF"/>
    <w:rsid w:val="00FC0B98"/>
    <w:rsid w:val="00FC1EB6"/>
    <w:rsid w:val="00FC2A68"/>
    <w:rsid w:val="00FC37DC"/>
    <w:rsid w:val="00FC4039"/>
    <w:rsid w:val="00FC485B"/>
    <w:rsid w:val="00FC5904"/>
    <w:rsid w:val="00FC6C68"/>
    <w:rsid w:val="00FC7425"/>
    <w:rsid w:val="00FC7459"/>
    <w:rsid w:val="00FD1CA5"/>
    <w:rsid w:val="00FD6049"/>
    <w:rsid w:val="00FD7445"/>
    <w:rsid w:val="00FD7929"/>
    <w:rsid w:val="00FE3668"/>
    <w:rsid w:val="00FE4508"/>
    <w:rsid w:val="00FE5889"/>
    <w:rsid w:val="00FE69F0"/>
    <w:rsid w:val="00FE78FD"/>
    <w:rsid w:val="00FF059C"/>
    <w:rsid w:val="00FF1758"/>
    <w:rsid w:val="00FF1BB0"/>
    <w:rsid w:val="00FF23C0"/>
    <w:rsid w:val="00FF3185"/>
    <w:rsid w:val="00FF4DBE"/>
    <w:rsid w:val="00FF5046"/>
    <w:rsid w:val="00FF67C0"/>
    <w:rsid w:val="00FF7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1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4874"/>
    <w:rPr>
      <w:color w:val="0000FF"/>
      <w:u w:val="single"/>
    </w:rPr>
  </w:style>
  <w:style w:type="paragraph" w:styleId="a4">
    <w:name w:val="header"/>
    <w:basedOn w:val="a"/>
    <w:link w:val="a5"/>
    <w:uiPriority w:val="99"/>
    <w:unhideWhenUsed/>
    <w:rsid w:val="00372782"/>
    <w:pPr>
      <w:tabs>
        <w:tab w:val="center" w:pos="4153"/>
        <w:tab w:val="right" w:pos="8306"/>
      </w:tabs>
      <w:spacing w:after="0" w:line="240" w:lineRule="auto"/>
    </w:pPr>
  </w:style>
  <w:style w:type="character" w:customStyle="1" w:styleId="a5">
    <w:name w:val="כותרת עליונה תו"/>
    <w:basedOn w:val="a0"/>
    <w:link w:val="a4"/>
    <w:uiPriority w:val="99"/>
    <w:rsid w:val="00372782"/>
  </w:style>
  <w:style w:type="paragraph" w:styleId="a6">
    <w:name w:val="footer"/>
    <w:basedOn w:val="a"/>
    <w:link w:val="a7"/>
    <w:uiPriority w:val="99"/>
    <w:unhideWhenUsed/>
    <w:rsid w:val="00372782"/>
    <w:pPr>
      <w:tabs>
        <w:tab w:val="center" w:pos="4153"/>
        <w:tab w:val="right" w:pos="8306"/>
      </w:tabs>
      <w:spacing w:after="0" w:line="240" w:lineRule="auto"/>
    </w:pPr>
  </w:style>
  <w:style w:type="character" w:customStyle="1" w:styleId="a7">
    <w:name w:val="כותרת תחתונה תו"/>
    <w:basedOn w:val="a0"/>
    <w:link w:val="a6"/>
    <w:uiPriority w:val="99"/>
    <w:rsid w:val="00372782"/>
  </w:style>
  <w:style w:type="paragraph" w:styleId="a8">
    <w:name w:val="Balloon Text"/>
    <w:basedOn w:val="a"/>
    <w:link w:val="a9"/>
    <w:uiPriority w:val="99"/>
    <w:semiHidden/>
    <w:unhideWhenUsed/>
    <w:rsid w:val="006C0F8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C0F84"/>
    <w:rPr>
      <w:rFonts w:ascii="Tahoma" w:hAnsi="Tahoma" w:cs="Tahoma"/>
      <w:sz w:val="16"/>
      <w:szCs w:val="16"/>
    </w:rPr>
  </w:style>
  <w:style w:type="paragraph" w:styleId="aa">
    <w:name w:val="Revision"/>
    <w:hidden/>
    <w:uiPriority w:val="99"/>
    <w:semiHidden/>
    <w:rsid w:val="008C5552"/>
    <w:pPr>
      <w:spacing w:after="0" w:line="240" w:lineRule="auto"/>
    </w:pPr>
  </w:style>
  <w:style w:type="character" w:customStyle="1" w:styleId="10">
    <w:name w:val="כותרת 1 תו"/>
    <w:basedOn w:val="a0"/>
    <w:link w:val="1"/>
    <w:uiPriority w:val="9"/>
    <w:rsid w:val="008F109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1092"/>
    <w:pPr>
      <w:bidi/>
      <w:spacing w:line="276" w:lineRule="auto"/>
      <w:outlineLvl w:val="9"/>
    </w:pPr>
    <w:rPr>
      <w:rtl/>
      <w: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1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4874"/>
    <w:rPr>
      <w:color w:val="0000FF"/>
      <w:u w:val="single"/>
    </w:rPr>
  </w:style>
  <w:style w:type="paragraph" w:styleId="a4">
    <w:name w:val="header"/>
    <w:basedOn w:val="a"/>
    <w:link w:val="a5"/>
    <w:uiPriority w:val="99"/>
    <w:unhideWhenUsed/>
    <w:rsid w:val="00372782"/>
    <w:pPr>
      <w:tabs>
        <w:tab w:val="center" w:pos="4153"/>
        <w:tab w:val="right" w:pos="8306"/>
      </w:tabs>
      <w:spacing w:after="0" w:line="240" w:lineRule="auto"/>
    </w:pPr>
  </w:style>
  <w:style w:type="character" w:customStyle="1" w:styleId="a5">
    <w:name w:val="כותרת עליונה תו"/>
    <w:basedOn w:val="a0"/>
    <w:link w:val="a4"/>
    <w:uiPriority w:val="99"/>
    <w:rsid w:val="00372782"/>
  </w:style>
  <w:style w:type="paragraph" w:styleId="a6">
    <w:name w:val="footer"/>
    <w:basedOn w:val="a"/>
    <w:link w:val="a7"/>
    <w:uiPriority w:val="99"/>
    <w:unhideWhenUsed/>
    <w:rsid w:val="00372782"/>
    <w:pPr>
      <w:tabs>
        <w:tab w:val="center" w:pos="4153"/>
        <w:tab w:val="right" w:pos="8306"/>
      </w:tabs>
      <w:spacing w:after="0" w:line="240" w:lineRule="auto"/>
    </w:pPr>
  </w:style>
  <w:style w:type="character" w:customStyle="1" w:styleId="a7">
    <w:name w:val="כותרת תחתונה תו"/>
    <w:basedOn w:val="a0"/>
    <w:link w:val="a6"/>
    <w:uiPriority w:val="99"/>
    <w:rsid w:val="00372782"/>
  </w:style>
  <w:style w:type="paragraph" w:styleId="a8">
    <w:name w:val="Balloon Text"/>
    <w:basedOn w:val="a"/>
    <w:link w:val="a9"/>
    <w:uiPriority w:val="99"/>
    <w:semiHidden/>
    <w:unhideWhenUsed/>
    <w:rsid w:val="006C0F8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C0F84"/>
    <w:rPr>
      <w:rFonts w:ascii="Tahoma" w:hAnsi="Tahoma" w:cs="Tahoma"/>
      <w:sz w:val="16"/>
      <w:szCs w:val="16"/>
    </w:rPr>
  </w:style>
  <w:style w:type="paragraph" w:styleId="aa">
    <w:name w:val="Revision"/>
    <w:hidden/>
    <w:uiPriority w:val="99"/>
    <w:semiHidden/>
    <w:rsid w:val="008C5552"/>
    <w:pPr>
      <w:spacing w:after="0" w:line="240" w:lineRule="auto"/>
    </w:pPr>
  </w:style>
  <w:style w:type="character" w:customStyle="1" w:styleId="10">
    <w:name w:val="כותרת 1 תו"/>
    <w:basedOn w:val="a0"/>
    <w:link w:val="1"/>
    <w:uiPriority w:val="9"/>
    <w:rsid w:val="008F109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1092"/>
    <w:pPr>
      <w:bidi/>
      <w:spacing w:line="276" w:lineRule="auto"/>
      <w:outlineLvl w:val="9"/>
    </w:pPr>
    <w:rPr>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86">
      <w:bodyDiv w:val="1"/>
      <w:marLeft w:val="0"/>
      <w:marRight w:val="0"/>
      <w:marTop w:val="0"/>
      <w:marBottom w:val="0"/>
      <w:divBdr>
        <w:top w:val="none" w:sz="0" w:space="0" w:color="auto"/>
        <w:left w:val="none" w:sz="0" w:space="0" w:color="auto"/>
        <w:bottom w:val="none" w:sz="0" w:space="0" w:color="auto"/>
        <w:right w:val="none" w:sz="0" w:space="0" w:color="auto"/>
      </w:divBdr>
    </w:div>
    <w:div w:id="55276751">
      <w:bodyDiv w:val="1"/>
      <w:marLeft w:val="0"/>
      <w:marRight w:val="0"/>
      <w:marTop w:val="0"/>
      <w:marBottom w:val="0"/>
      <w:divBdr>
        <w:top w:val="none" w:sz="0" w:space="0" w:color="auto"/>
        <w:left w:val="none" w:sz="0" w:space="0" w:color="auto"/>
        <w:bottom w:val="none" w:sz="0" w:space="0" w:color="auto"/>
        <w:right w:val="none" w:sz="0" w:space="0" w:color="auto"/>
      </w:divBdr>
    </w:div>
    <w:div w:id="123155719">
      <w:bodyDiv w:val="1"/>
      <w:marLeft w:val="0"/>
      <w:marRight w:val="0"/>
      <w:marTop w:val="0"/>
      <w:marBottom w:val="0"/>
      <w:divBdr>
        <w:top w:val="none" w:sz="0" w:space="0" w:color="auto"/>
        <w:left w:val="none" w:sz="0" w:space="0" w:color="auto"/>
        <w:bottom w:val="none" w:sz="0" w:space="0" w:color="auto"/>
        <w:right w:val="none" w:sz="0" w:space="0" w:color="auto"/>
      </w:divBdr>
    </w:div>
    <w:div w:id="138423841">
      <w:bodyDiv w:val="1"/>
      <w:marLeft w:val="0"/>
      <w:marRight w:val="0"/>
      <w:marTop w:val="0"/>
      <w:marBottom w:val="0"/>
      <w:divBdr>
        <w:top w:val="none" w:sz="0" w:space="0" w:color="auto"/>
        <w:left w:val="none" w:sz="0" w:space="0" w:color="auto"/>
        <w:bottom w:val="none" w:sz="0" w:space="0" w:color="auto"/>
        <w:right w:val="none" w:sz="0" w:space="0" w:color="auto"/>
      </w:divBdr>
    </w:div>
    <w:div w:id="162405309">
      <w:bodyDiv w:val="1"/>
      <w:marLeft w:val="0"/>
      <w:marRight w:val="0"/>
      <w:marTop w:val="0"/>
      <w:marBottom w:val="0"/>
      <w:divBdr>
        <w:top w:val="none" w:sz="0" w:space="0" w:color="auto"/>
        <w:left w:val="none" w:sz="0" w:space="0" w:color="auto"/>
        <w:bottom w:val="none" w:sz="0" w:space="0" w:color="auto"/>
        <w:right w:val="none" w:sz="0" w:space="0" w:color="auto"/>
      </w:divBdr>
    </w:div>
    <w:div w:id="332607303">
      <w:bodyDiv w:val="1"/>
      <w:marLeft w:val="0"/>
      <w:marRight w:val="0"/>
      <w:marTop w:val="0"/>
      <w:marBottom w:val="0"/>
      <w:divBdr>
        <w:top w:val="none" w:sz="0" w:space="0" w:color="auto"/>
        <w:left w:val="none" w:sz="0" w:space="0" w:color="auto"/>
        <w:bottom w:val="none" w:sz="0" w:space="0" w:color="auto"/>
        <w:right w:val="none" w:sz="0" w:space="0" w:color="auto"/>
      </w:divBdr>
    </w:div>
    <w:div w:id="355086739">
      <w:bodyDiv w:val="1"/>
      <w:marLeft w:val="0"/>
      <w:marRight w:val="0"/>
      <w:marTop w:val="0"/>
      <w:marBottom w:val="0"/>
      <w:divBdr>
        <w:top w:val="none" w:sz="0" w:space="0" w:color="auto"/>
        <w:left w:val="none" w:sz="0" w:space="0" w:color="auto"/>
        <w:bottom w:val="none" w:sz="0" w:space="0" w:color="auto"/>
        <w:right w:val="none" w:sz="0" w:space="0" w:color="auto"/>
      </w:divBdr>
    </w:div>
    <w:div w:id="429858867">
      <w:bodyDiv w:val="1"/>
      <w:marLeft w:val="0"/>
      <w:marRight w:val="0"/>
      <w:marTop w:val="0"/>
      <w:marBottom w:val="0"/>
      <w:divBdr>
        <w:top w:val="none" w:sz="0" w:space="0" w:color="auto"/>
        <w:left w:val="none" w:sz="0" w:space="0" w:color="auto"/>
        <w:bottom w:val="none" w:sz="0" w:space="0" w:color="auto"/>
        <w:right w:val="none" w:sz="0" w:space="0" w:color="auto"/>
      </w:divBdr>
    </w:div>
    <w:div w:id="483395469">
      <w:bodyDiv w:val="1"/>
      <w:marLeft w:val="0"/>
      <w:marRight w:val="0"/>
      <w:marTop w:val="0"/>
      <w:marBottom w:val="0"/>
      <w:divBdr>
        <w:top w:val="none" w:sz="0" w:space="0" w:color="auto"/>
        <w:left w:val="none" w:sz="0" w:space="0" w:color="auto"/>
        <w:bottom w:val="none" w:sz="0" w:space="0" w:color="auto"/>
        <w:right w:val="none" w:sz="0" w:space="0" w:color="auto"/>
      </w:divBdr>
    </w:div>
    <w:div w:id="488983554">
      <w:bodyDiv w:val="1"/>
      <w:marLeft w:val="0"/>
      <w:marRight w:val="0"/>
      <w:marTop w:val="0"/>
      <w:marBottom w:val="0"/>
      <w:divBdr>
        <w:top w:val="none" w:sz="0" w:space="0" w:color="auto"/>
        <w:left w:val="none" w:sz="0" w:space="0" w:color="auto"/>
        <w:bottom w:val="none" w:sz="0" w:space="0" w:color="auto"/>
        <w:right w:val="none" w:sz="0" w:space="0" w:color="auto"/>
      </w:divBdr>
    </w:div>
    <w:div w:id="542060222">
      <w:bodyDiv w:val="1"/>
      <w:marLeft w:val="0"/>
      <w:marRight w:val="0"/>
      <w:marTop w:val="0"/>
      <w:marBottom w:val="0"/>
      <w:divBdr>
        <w:top w:val="none" w:sz="0" w:space="0" w:color="auto"/>
        <w:left w:val="none" w:sz="0" w:space="0" w:color="auto"/>
        <w:bottom w:val="none" w:sz="0" w:space="0" w:color="auto"/>
        <w:right w:val="none" w:sz="0" w:space="0" w:color="auto"/>
      </w:divBdr>
    </w:div>
    <w:div w:id="584654894">
      <w:bodyDiv w:val="1"/>
      <w:marLeft w:val="0"/>
      <w:marRight w:val="0"/>
      <w:marTop w:val="0"/>
      <w:marBottom w:val="0"/>
      <w:divBdr>
        <w:top w:val="none" w:sz="0" w:space="0" w:color="auto"/>
        <w:left w:val="none" w:sz="0" w:space="0" w:color="auto"/>
        <w:bottom w:val="none" w:sz="0" w:space="0" w:color="auto"/>
        <w:right w:val="none" w:sz="0" w:space="0" w:color="auto"/>
      </w:divBdr>
    </w:div>
    <w:div w:id="592930438">
      <w:bodyDiv w:val="1"/>
      <w:marLeft w:val="0"/>
      <w:marRight w:val="0"/>
      <w:marTop w:val="0"/>
      <w:marBottom w:val="0"/>
      <w:divBdr>
        <w:top w:val="none" w:sz="0" w:space="0" w:color="auto"/>
        <w:left w:val="none" w:sz="0" w:space="0" w:color="auto"/>
        <w:bottom w:val="none" w:sz="0" w:space="0" w:color="auto"/>
        <w:right w:val="none" w:sz="0" w:space="0" w:color="auto"/>
      </w:divBdr>
    </w:div>
    <w:div w:id="615259794">
      <w:bodyDiv w:val="1"/>
      <w:marLeft w:val="0"/>
      <w:marRight w:val="0"/>
      <w:marTop w:val="0"/>
      <w:marBottom w:val="0"/>
      <w:divBdr>
        <w:top w:val="none" w:sz="0" w:space="0" w:color="auto"/>
        <w:left w:val="none" w:sz="0" w:space="0" w:color="auto"/>
        <w:bottom w:val="none" w:sz="0" w:space="0" w:color="auto"/>
        <w:right w:val="none" w:sz="0" w:space="0" w:color="auto"/>
      </w:divBdr>
    </w:div>
    <w:div w:id="623459667">
      <w:bodyDiv w:val="1"/>
      <w:marLeft w:val="0"/>
      <w:marRight w:val="0"/>
      <w:marTop w:val="0"/>
      <w:marBottom w:val="0"/>
      <w:divBdr>
        <w:top w:val="none" w:sz="0" w:space="0" w:color="auto"/>
        <w:left w:val="none" w:sz="0" w:space="0" w:color="auto"/>
        <w:bottom w:val="none" w:sz="0" w:space="0" w:color="auto"/>
        <w:right w:val="none" w:sz="0" w:space="0" w:color="auto"/>
      </w:divBdr>
    </w:div>
    <w:div w:id="636490848">
      <w:bodyDiv w:val="1"/>
      <w:marLeft w:val="0"/>
      <w:marRight w:val="0"/>
      <w:marTop w:val="0"/>
      <w:marBottom w:val="0"/>
      <w:divBdr>
        <w:top w:val="none" w:sz="0" w:space="0" w:color="auto"/>
        <w:left w:val="none" w:sz="0" w:space="0" w:color="auto"/>
        <w:bottom w:val="none" w:sz="0" w:space="0" w:color="auto"/>
        <w:right w:val="none" w:sz="0" w:space="0" w:color="auto"/>
      </w:divBdr>
    </w:div>
    <w:div w:id="640037270">
      <w:bodyDiv w:val="1"/>
      <w:marLeft w:val="0"/>
      <w:marRight w:val="0"/>
      <w:marTop w:val="0"/>
      <w:marBottom w:val="0"/>
      <w:divBdr>
        <w:top w:val="none" w:sz="0" w:space="0" w:color="auto"/>
        <w:left w:val="none" w:sz="0" w:space="0" w:color="auto"/>
        <w:bottom w:val="none" w:sz="0" w:space="0" w:color="auto"/>
        <w:right w:val="none" w:sz="0" w:space="0" w:color="auto"/>
      </w:divBdr>
    </w:div>
    <w:div w:id="652876401">
      <w:bodyDiv w:val="1"/>
      <w:marLeft w:val="0"/>
      <w:marRight w:val="0"/>
      <w:marTop w:val="0"/>
      <w:marBottom w:val="0"/>
      <w:divBdr>
        <w:top w:val="none" w:sz="0" w:space="0" w:color="auto"/>
        <w:left w:val="none" w:sz="0" w:space="0" w:color="auto"/>
        <w:bottom w:val="none" w:sz="0" w:space="0" w:color="auto"/>
        <w:right w:val="none" w:sz="0" w:space="0" w:color="auto"/>
      </w:divBdr>
    </w:div>
    <w:div w:id="673267138">
      <w:bodyDiv w:val="1"/>
      <w:marLeft w:val="0"/>
      <w:marRight w:val="0"/>
      <w:marTop w:val="0"/>
      <w:marBottom w:val="0"/>
      <w:divBdr>
        <w:top w:val="none" w:sz="0" w:space="0" w:color="auto"/>
        <w:left w:val="none" w:sz="0" w:space="0" w:color="auto"/>
        <w:bottom w:val="none" w:sz="0" w:space="0" w:color="auto"/>
        <w:right w:val="none" w:sz="0" w:space="0" w:color="auto"/>
      </w:divBdr>
    </w:div>
    <w:div w:id="718936277">
      <w:bodyDiv w:val="1"/>
      <w:marLeft w:val="0"/>
      <w:marRight w:val="0"/>
      <w:marTop w:val="0"/>
      <w:marBottom w:val="0"/>
      <w:divBdr>
        <w:top w:val="none" w:sz="0" w:space="0" w:color="auto"/>
        <w:left w:val="none" w:sz="0" w:space="0" w:color="auto"/>
        <w:bottom w:val="none" w:sz="0" w:space="0" w:color="auto"/>
        <w:right w:val="none" w:sz="0" w:space="0" w:color="auto"/>
      </w:divBdr>
    </w:div>
    <w:div w:id="737023950">
      <w:bodyDiv w:val="1"/>
      <w:marLeft w:val="0"/>
      <w:marRight w:val="0"/>
      <w:marTop w:val="0"/>
      <w:marBottom w:val="0"/>
      <w:divBdr>
        <w:top w:val="none" w:sz="0" w:space="0" w:color="auto"/>
        <w:left w:val="none" w:sz="0" w:space="0" w:color="auto"/>
        <w:bottom w:val="none" w:sz="0" w:space="0" w:color="auto"/>
        <w:right w:val="none" w:sz="0" w:space="0" w:color="auto"/>
      </w:divBdr>
    </w:div>
    <w:div w:id="766460492">
      <w:bodyDiv w:val="1"/>
      <w:marLeft w:val="0"/>
      <w:marRight w:val="0"/>
      <w:marTop w:val="0"/>
      <w:marBottom w:val="0"/>
      <w:divBdr>
        <w:top w:val="none" w:sz="0" w:space="0" w:color="auto"/>
        <w:left w:val="none" w:sz="0" w:space="0" w:color="auto"/>
        <w:bottom w:val="none" w:sz="0" w:space="0" w:color="auto"/>
        <w:right w:val="none" w:sz="0" w:space="0" w:color="auto"/>
      </w:divBdr>
    </w:div>
    <w:div w:id="785003241">
      <w:bodyDiv w:val="1"/>
      <w:marLeft w:val="0"/>
      <w:marRight w:val="0"/>
      <w:marTop w:val="0"/>
      <w:marBottom w:val="0"/>
      <w:divBdr>
        <w:top w:val="none" w:sz="0" w:space="0" w:color="auto"/>
        <w:left w:val="none" w:sz="0" w:space="0" w:color="auto"/>
        <w:bottom w:val="none" w:sz="0" w:space="0" w:color="auto"/>
        <w:right w:val="none" w:sz="0" w:space="0" w:color="auto"/>
      </w:divBdr>
    </w:div>
    <w:div w:id="785662842">
      <w:bodyDiv w:val="1"/>
      <w:marLeft w:val="0"/>
      <w:marRight w:val="0"/>
      <w:marTop w:val="0"/>
      <w:marBottom w:val="0"/>
      <w:divBdr>
        <w:top w:val="none" w:sz="0" w:space="0" w:color="auto"/>
        <w:left w:val="none" w:sz="0" w:space="0" w:color="auto"/>
        <w:bottom w:val="none" w:sz="0" w:space="0" w:color="auto"/>
        <w:right w:val="none" w:sz="0" w:space="0" w:color="auto"/>
      </w:divBdr>
    </w:div>
    <w:div w:id="807429855">
      <w:bodyDiv w:val="1"/>
      <w:marLeft w:val="0"/>
      <w:marRight w:val="0"/>
      <w:marTop w:val="0"/>
      <w:marBottom w:val="0"/>
      <w:divBdr>
        <w:top w:val="none" w:sz="0" w:space="0" w:color="auto"/>
        <w:left w:val="none" w:sz="0" w:space="0" w:color="auto"/>
        <w:bottom w:val="none" w:sz="0" w:space="0" w:color="auto"/>
        <w:right w:val="none" w:sz="0" w:space="0" w:color="auto"/>
      </w:divBdr>
    </w:div>
    <w:div w:id="832912171">
      <w:bodyDiv w:val="1"/>
      <w:marLeft w:val="0"/>
      <w:marRight w:val="0"/>
      <w:marTop w:val="0"/>
      <w:marBottom w:val="0"/>
      <w:divBdr>
        <w:top w:val="none" w:sz="0" w:space="0" w:color="auto"/>
        <w:left w:val="none" w:sz="0" w:space="0" w:color="auto"/>
        <w:bottom w:val="none" w:sz="0" w:space="0" w:color="auto"/>
        <w:right w:val="none" w:sz="0" w:space="0" w:color="auto"/>
      </w:divBdr>
    </w:div>
    <w:div w:id="990789754">
      <w:bodyDiv w:val="1"/>
      <w:marLeft w:val="0"/>
      <w:marRight w:val="0"/>
      <w:marTop w:val="0"/>
      <w:marBottom w:val="0"/>
      <w:divBdr>
        <w:top w:val="none" w:sz="0" w:space="0" w:color="auto"/>
        <w:left w:val="none" w:sz="0" w:space="0" w:color="auto"/>
        <w:bottom w:val="none" w:sz="0" w:space="0" w:color="auto"/>
        <w:right w:val="none" w:sz="0" w:space="0" w:color="auto"/>
      </w:divBdr>
    </w:div>
    <w:div w:id="1017928606">
      <w:bodyDiv w:val="1"/>
      <w:marLeft w:val="0"/>
      <w:marRight w:val="0"/>
      <w:marTop w:val="0"/>
      <w:marBottom w:val="0"/>
      <w:divBdr>
        <w:top w:val="none" w:sz="0" w:space="0" w:color="auto"/>
        <w:left w:val="none" w:sz="0" w:space="0" w:color="auto"/>
        <w:bottom w:val="none" w:sz="0" w:space="0" w:color="auto"/>
        <w:right w:val="none" w:sz="0" w:space="0" w:color="auto"/>
      </w:divBdr>
    </w:div>
    <w:div w:id="1023895632">
      <w:bodyDiv w:val="1"/>
      <w:marLeft w:val="0"/>
      <w:marRight w:val="0"/>
      <w:marTop w:val="0"/>
      <w:marBottom w:val="0"/>
      <w:divBdr>
        <w:top w:val="none" w:sz="0" w:space="0" w:color="auto"/>
        <w:left w:val="none" w:sz="0" w:space="0" w:color="auto"/>
        <w:bottom w:val="none" w:sz="0" w:space="0" w:color="auto"/>
        <w:right w:val="none" w:sz="0" w:space="0" w:color="auto"/>
      </w:divBdr>
    </w:div>
    <w:div w:id="1037320283">
      <w:bodyDiv w:val="1"/>
      <w:marLeft w:val="0"/>
      <w:marRight w:val="0"/>
      <w:marTop w:val="0"/>
      <w:marBottom w:val="0"/>
      <w:divBdr>
        <w:top w:val="none" w:sz="0" w:space="0" w:color="auto"/>
        <w:left w:val="none" w:sz="0" w:space="0" w:color="auto"/>
        <w:bottom w:val="none" w:sz="0" w:space="0" w:color="auto"/>
        <w:right w:val="none" w:sz="0" w:space="0" w:color="auto"/>
      </w:divBdr>
    </w:div>
    <w:div w:id="1069688349">
      <w:bodyDiv w:val="1"/>
      <w:marLeft w:val="0"/>
      <w:marRight w:val="0"/>
      <w:marTop w:val="0"/>
      <w:marBottom w:val="0"/>
      <w:divBdr>
        <w:top w:val="none" w:sz="0" w:space="0" w:color="auto"/>
        <w:left w:val="none" w:sz="0" w:space="0" w:color="auto"/>
        <w:bottom w:val="none" w:sz="0" w:space="0" w:color="auto"/>
        <w:right w:val="none" w:sz="0" w:space="0" w:color="auto"/>
      </w:divBdr>
    </w:div>
    <w:div w:id="1081177709">
      <w:bodyDiv w:val="1"/>
      <w:marLeft w:val="0"/>
      <w:marRight w:val="0"/>
      <w:marTop w:val="0"/>
      <w:marBottom w:val="0"/>
      <w:divBdr>
        <w:top w:val="none" w:sz="0" w:space="0" w:color="auto"/>
        <w:left w:val="none" w:sz="0" w:space="0" w:color="auto"/>
        <w:bottom w:val="none" w:sz="0" w:space="0" w:color="auto"/>
        <w:right w:val="none" w:sz="0" w:space="0" w:color="auto"/>
      </w:divBdr>
    </w:div>
    <w:div w:id="1095054250">
      <w:bodyDiv w:val="1"/>
      <w:marLeft w:val="0"/>
      <w:marRight w:val="0"/>
      <w:marTop w:val="0"/>
      <w:marBottom w:val="0"/>
      <w:divBdr>
        <w:top w:val="none" w:sz="0" w:space="0" w:color="auto"/>
        <w:left w:val="none" w:sz="0" w:space="0" w:color="auto"/>
        <w:bottom w:val="none" w:sz="0" w:space="0" w:color="auto"/>
        <w:right w:val="none" w:sz="0" w:space="0" w:color="auto"/>
      </w:divBdr>
    </w:div>
    <w:div w:id="1118451898">
      <w:bodyDiv w:val="1"/>
      <w:marLeft w:val="0"/>
      <w:marRight w:val="0"/>
      <w:marTop w:val="0"/>
      <w:marBottom w:val="0"/>
      <w:divBdr>
        <w:top w:val="none" w:sz="0" w:space="0" w:color="auto"/>
        <w:left w:val="none" w:sz="0" w:space="0" w:color="auto"/>
        <w:bottom w:val="none" w:sz="0" w:space="0" w:color="auto"/>
        <w:right w:val="none" w:sz="0" w:space="0" w:color="auto"/>
      </w:divBdr>
    </w:div>
    <w:div w:id="1131249546">
      <w:bodyDiv w:val="1"/>
      <w:marLeft w:val="0"/>
      <w:marRight w:val="0"/>
      <w:marTop w:val="0"/>
      <w:marBottom w:val="0"/>
      <w:divBdr>
        <w:top w:val="none" w:sz="0" w:space="0" w:color="auto"/>
        <w:left w:val="none" w:sz="0" w:space="0" w:color="auto"/>
        <w:bottom w:val="none" w:sz="0" w:space="0" w:color="auto"/>
        <w:right w:val="none" w:sz="0" w:space="0" w:color="auto"/>
      </w:divBdr>
    </w:div>
    <w:div w:id="1166242144">
      <w:bodyDiv w:val="1"/>
      <w:marLeft w:val="0"/>
      <w:marRight w:val="0"/>
      <w:marTop w:val="0"/>
      <w:marBottom w:val="0"/>
      <w:divBdr>
        <w:top w:val="none" w:sz="0" w:space="0" w:color="auto"/>
        <w:left w:val="none" w:sz="0" w:space="0" w:color="auto"/>
        <w:bottom w:val="none" w:sz="0" w:space="0" w:color="auto"/>
        <w:right w:val="none" w:sz="0" w:space="0" w:color="auto"/>
      </w:divBdr>
    </w:div>
    <w:div w:id="1216621925">
      <w:bodyDiv w:val="1"/>
      <w:marLeft w:val="0"/>
      <w:marRight w:val="0"/>
      <w:marTop w:val="0"/>
      <w:marBottom w:val="0"/>
      <w:divBdr>
        <w:top w:val="none" w:sz="0" w:space="0" w:color="auto"/>
        <w:left w:val="none" w:sz="0" w:space="0" w:color="auto"/>
        <w:bottom w:val="none" w:sz="0" w:space="0" w:color="auto"/>
        <w:right w:val="none" w:sz="0" w:space="0" w:color="auto"/>
      </w:divBdr>
    </w:div>
    <w:div w:id="1245872068">
      <w:bodyDiv w:val="1"/>
      <w:marLeft w:val="0"/>
      <w:marRight w:val="0"/>
      <w:marTop w:val="0"/>
      <w:marBottom w:val="0"/>
      <w:divBdr>
        <w:top w:val="none" w:sz="0" w:space="0" w:color="auto"/>
        <w:left w:val="none" w:sz="0" w:space="0" w:color="auto"/>
        <w:bottom w:val="none" w:sz="0" w:space="0" w:color="auto"/>
        <w:right w:val="none" w:sz="0" w:space="0" w:color="auto"/>
      </w:divBdr>
    </w:div>
    <w:div w:id="1260529574">
      <w:bodyDiv w:val="1"/>
      <w:marLeft w:val="0"/>
      <w:marRight w:val="0"/>
      <w:marTop w:val="0"/>
      <w:marBottom w:val="0"/>
      <w:divBdr>
        <w:top w:val="none" w:sz="0" w:space="0" w:color="auto"/>
        <w:left w:val="none" w:sz="0" w:space="0" w:color="auto"/>
        <w:bottom w:val="none" w:sz="0" w:space="0" w:color="auto"/>
        <w:right w:val="none" w:sz="0" w:space="0" w:color="auto"/>
      </w:divBdr>
    </w:div>
    <w:div w:id="1268465937">
      <w:bodyDiv w:val="1"/>
      <w:marLeft w:val="0"/>
      <w:marRight w:val="0"/>
      <w:marTop w:val="0"/>
      <w:marBottom w:val="0"/>
      <w:divBdr>
        <w:top w:val="none" w:sz="0" w:space="0" w:color="auto"/>
        <w:left w:val="none" w:sz="0" w:space="0" w:color="auto"/>
        <w:bottom w:val="none" w:sz="0" w:space="0" w:color="auto"/>
        <w:right w:val="none" w:sz="0" w:space="0" w:color="auto"/>
      </w:divBdr>
    </w:div>
    <w:div w:id="1286694861">
      <w:bodyDiv w:val="1"/>
      <w:marLeft w:val="0"/>
      <w:marRight w:val="0"/>
      <w:marTop w:val="0"/>
      <w:marBottom w:val="0"/>
      <w:divBdr>
        <w:top w:val="none" w:sz="0" w:space="0" w:color="auto"/>
        <w:left w:val="none" w:sz="0" w:space="0" w:color="auto"/>
        <w:bottom w:val="none" w:sz="0" w:space="0" w:color="auto"/>
        <w:right w:val="none" w:sz="0" w:space="0" w:color="auto"/>
      </w:divBdr>
    </w:div>
    <w:div w:id="1314414125">
      <w:bodyDiv w:val="1"/>
      <w:marLeft w:val="0"/>
      <w:marRight w:val="0"/>
      <w:marTop w:val="0"/>
      <w:marBottom w:val="0"/>
      <w:divBdr>
        <w:top w:val="none" w:sz="0" w:space="0" w:color="auto"/>
        <w:left w:val="none" w:sz="0" w:space="0" w:color="auto"/>
        <w:bottom w:val="none" w:sz="0" w:space="0" w:color="auto"/>
        <w:right w:val="none" w:sz="0" w:space="0" w:color="auto"/>
      </w:divBdr>
    </w:div>
    <w:div w:id="1318265717">
      <w:bodyDiv w:val="1"/>
      <w:marLeft w:val="0"/>
      <w:marRight w:val="0"/>
      <w:marTop w:val="0"/>
      <w:marBottom w:val="0"/>
      <w:divBdr>
        <w:top w:val="none" w:sz="0" w:space="0" w:color="auto"/>
        <w:left w:val="none" w:sz="0" w:space="0" w:color="auto"/>
        <w:bottom w:val="none" w:sz="0" w:space="0" w:color="auto"/>
        <w:right w:val="none" w:sz="0" w:space="0" w:color="auto"/>
      </w:divBdr>
    </w:div>
    <w:div w:id="1378160947">
      <w:bodyDiv w:val="1"/>
      <w:marLeft w:val="0"/>
      <w:marRight w:val="0"/>
      <w:marTop w:val="0"/>
      <w:marBottom w:val="0"/>
      <w:divBdr>
        <w:top w:val="none" w:sz="0" w:space="0" w:color="auto"/>
        <w:left w:val="none" w:sz="0" w:space="0" w:color="auto"/>
        <w:bottom w:val="none" w:sz="0" w:space="0" w:color="auto"/>
        <w:right w:val="none" w:sz="0" w:space="0" w:color="auto"/>
      </w:divBdr>
    </w:div>
    <w:div w:id="1385060906">
      <w:bodyDiv w:val="1"/>
      <w:marLeft w:val="0"/>
      <w:marRight w:val="0"/>
      <w:marTop w:val="0"/>
      <w:marBottom w:val="0"/>
      <w:divBdr>
        <w:top w:val="none" w:sz="0" w:space="0" w:color="auto"/>
        <w:left w:val="none" w:sz="0" w:space="0" w:color="auto"/>
        <w:bottom w:val="none" w:sz="0" w:space="0" w:color="auto"/>
        <w:right w:val="none" w:sz="0" w:space="0" w:color="auto"/>
      </w:divBdr>
    </w:div>
    <w:div w:id="1403983210">
      <w:bodyDiv w:val="1"/>
      <w:marLeft w:val="0"/>
      <w:marRight w:val="0"/>
      <w:marTop w:val="0"/>
      <w:marBottom w:val="0"/>
      <w:divBdr>
        <w:top w:val="none" w:sz="0" w:space="0" w:color="auto"/>
        <w:left w:val="none" w:sz="0" w:space="0" w:color="auto"/>
        <w:bottom w:val="none" w:sz="0" w:space="0" w:color="auto"/>
        <w:right w:val="none" w:sz="0" w:space="0" w:color="auto"/>
      </w:divBdr>
    </w:div>
    <w:div w:id="1476725663">
      <w:bodyDiv w:val="1"/>
      <w:marLeft w:val="0"/>
      <w:marRight w:val="0"/>
      <w:marTop w:val="0"/>
      <w:marBottom w:val="0"/>
      <w:divBdr>
        <w:top w:val="none" w:sz="0" w:space="0" w:color="auto"/>
        <w:left w:val="none" w:sz="0" w:space="0" w:color="auto"/>
        <w:bottom w:val="none" w:sz="0" w:space="0" w:color="auto"/>
        <w:right w:val="none" w:sz="0" w:space="0" w:color="auto"/>
      </w:divBdr>
    </w:div>
    <w:div w:id="1548836642">
      <w:bodyDiv w:val="1"/>
      <w:marLeft w:val="0"/>
      <w:marRight w:val="0"/>
      <w:marTop w:val="0"/>
      <w:marBottom w:val="0"/>
      <w:divBdr>
        <w:top w:val="none" w:sz="0" w:space="0" w:color="auto"/>
        <w:left w:val="none" w:sz="0" w:space="0" w:color="auto"/>
        <w:bottom w:val="none" w:sz="0" w:space="0" w:color="auto"/>
        <w:right w:val="none" w:sz="0" w:space="0" w:color="auto"/>
      </w:divBdr>
    </w:div>
    <w:div w:id="1570572718">
      <w:bodyDiv w:val="1"/>
      <w:marLeft w:val="0"/>
      <w:marRight w:val="0"/>
      <w:marTop w:val="0"/>
      <w:marBottom w:val="0"/>
      <w:divBdr>
        <w:top w:val="none" w:sz="0" w:space="0" w:color="auto"/>
        <w:left w:val="none" w:sz="0" w:space="0" w:color="auto"/>
        <w:bottom w:val="none" w:sz="0" w:space="0" w:color="auto"/>
        <w:right w:val="none" w:sz="0" w:space="0" w:color="auto"/>
      </w:divBdr>
    </w:div>
    <w:div w:id="1716468171">
      <w:bodyDiv w:val="1"/>
      <w:marLeft w:val="0"/>
      <w:marRight w:val="0"/>
      <w:marTop w:val="0"/>
      <w:marBottom w:val="0"/>
      <w:divBdr>
        <w:top w:val="none" w:sz="0" w:space="0" w:color="auto"/>
        <w:left w:val="none" w:sz="0" w:space="0" w:color="auto"/>
        <w:bottom w:val="none" w:sz="0" w:space="0" w:color="auto"/>
        <w:right w:val="none" w:sz="0" w:space="0" w:color="auto"/>
      </w:divBdr>
    </w:div>
    <w:div w:id="1806266207">
      <w:bodyDiv w:val="1"/>
      <w:marLeft w:val="0"/>
      <w:marRight w:val="0"/>
      <w:marTop w:val="0"/>
      <w:marBottom w:val="0"/>
      <w:divBdr>
        <w:top w:val="none" w:sz="0" w:space="0" w:color="auto"/>
        <w:left w:val="none" w:sz="0" w:space="0" w:color="auto"/>
        <w:bottom w:val="none" w:sz="0" w:space="0" w:color="auto"/>
        <w:right w:val="none" w:sz="0" w:space="0" w:color="auto"/>
      </w:divBdr>
    </w:div>
    <w:div w:id="1869951978">
      <w:bodyDiv w:val="1"/>
      <w:marLeft w:val="0"/>
      <w:marRight w:val="0"/>
      <w:marTop w:val="0"/>
      <w:marBottom w:val="0"/>
      <w:divBdr>
        <w:top w:val="none" w:sz="0" w:space="0" w:color="auto"/>
        <w:left w:val="none" w:sz="0" w:space="0" w:color="auto"/>
        <w:bottom w:val="none" w:sz="0" w:space="0" w:color="auto"/>
        <w:right w:val="none" w:sz="0" w:space="0" w:color="auto"/>
      </w:divBdr>
    </w:div>
    <w:div w:id="1881361231">
      <w:bodyDiv w:val="1"/>
      <w:marLeft w:val="0"/>
      <w:marRight w:val="0"/>
      <w:marTop w:val="0"/>
      <w:marBottom w:val="0"/>
      <w:divBdr>
        <w:top w:val="none" w:sz="0" w:space="0" w:color="auto"/>
        <w:left w:val="none" w:sz="0" w:space="0" w:color="auto"/>
        <w:bottom w:val="none" w:sz="0" w:space="0" w:color="auto"/>
        <w:right w:val="none" w:sz="0" w:space="0" w:color="auto"/>
      </w:divBdr>
    </w:div>
    <w:div w:id="1890680227">
      <w:bodyDiv w:val="1"/>
      <w:marLeft w:val="0"/>
      <w:marRight w:val="0"/>
      <w:marTop w:val="0"/>
      <w:marBottom w:val="0"/>
      <w:divBdr>
        <w:top w:val="none" w:sz="0" w:space="0" w:color="auto"/>
        <w:left w:val="none" w:sz="0" w:space="0" w:color="auto"/>
        <w:bottom w:val="none" w:sz="0" w:space="0" w:color="auto"/>
        <w:right w:val="none" w:sz="0" w:space="0" w:color="auto"/>
      </w:divBdr>
    </w:div>
    <w:div w:id="1906600883">
      <w:bodyDiv w:val="1"/>
      <w:marLeft w:val="0"/>
      <w:marRight w:val="0"/>
      <w:marTop w:val="0"/>
      <w:marBottom w:val="0"/>
      <w:divBdr>
        <w:top w:val="none" w:sz="0" w:space="0" w:color="auto"/>
        <w:left w:val="none" w:sz="0" w:space="0" w:color="auto"/>
        <w:bottom w:val="none" w:sz="0" w:space="0" w:color="auto"/>
        <w:right w:val="none" w:sz="0" w:space="0" w:color="auto"/>
      </w:divBdr>
    </w:div>
    <w:div w:id="2015720011">
      <w:bodyDiv w:val="1"/>
      <w:marLeft w:val="0"/>
      <w:marRight w:val="0"/>
      <w:marTop w:val="0"/>
      <w:marBottom w:val="0"/>
      <w:divBdr>
        <w:top w:val="none" w:sz="0" w:space="0" w:color="auto"/>
        <w:left w:val="none" w:sz="0" w:space="0" w:color="auto"/>
        <w:bottom w:val="none" w:sz="0" w:space="0" w:color="auto"/>
        <w:right w:val="none" w:sz="0" w:space="0" w:color="auto"/>
      </w:divBdr>
    </w:div>
    <w:div w:id="2040467467">
      <w:bodyDiv w:val="1"/>
      <w:marLeft w:val="0"/>
      <w:marRight w:val="0"/>
      <w:marTop w:val="0"/>
      <w:marBottom w:val="0"/>
      <w:divBdr>
        <w:top w:val="none" w:sz="0" w:space="0" w:color="auto"/>
        <w:left w:val="none" w:sz="0" w:space="0" w:color="auto"/>
        <w:bottom w:val="none" w:sz="0" w:space="0" w:color="auto"/>
        <w:right w:val="none" w:sz="0" w:space="0" w:color="auto"/>
      </w:divBdr>
    </w:div>
    <w:div w:id="20461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3718019"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F54B-2184-475B-93BE-817DB6DD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3435</Words>
  <Characters>17180</Characters>
  <Application>Microsoft Office Word</Application>
  <DocSecurity>0</DocSecurity>
  <Lines>143</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cp:revision>
  <dcterms:created xsi:type="dcterms:W3CDTF">2017-05-12T14:11:00Z</dcterms:created>
  <dcterms:modified xsi:type="dcterms:W3CDTF">2017-05-12T14:50:00Z</dcterms:modified>
</cp:coreProperties>
</file>