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25" w:rsidRDefault="007B2025" w:rsidP="007B2025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1E4874">
        <w:rPr>
          <w:rFonts w:asciiTheme="majorBidi" w:hAnsiTheme="majorBidi" w:cstheme="majorBidi"/>
          <w:b/>
          <w:bCs/>
        </w:rPr>
        <w:t>Religion and State</w:t>
      </w:r>
    </w:p>
    <w:p w:rsidR="007B2025" w:rsidRPr="001E4874" w:rsidRDefault="007B2025" w:rsidP="007B2025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5"/>
      </w:tblGrid>
      <w:tr w:rsidR="007B2025" w:rsidRPr="00172B6A" w:rsidTr="00057DE7">
        <w:trPr>
          <w:cantSplit/>
          <w:trHeight w:val="300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Almog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, Oz. "From 'Our Right over the Land of Israel' to 'Civil Rights' and from 'Jewish State' to 'Lawful State': The Revolution of Law in Israel and Its Cultural Meanings." </w:t>
            </w:r>
            <w:proofErr w:type="spellStart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Alpaym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18 (1999): 77-132 (Hebrew).</w:t>
            </w:r>
          </w:p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Aloni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, Omer. "Orientalist Reflections in Early Israeli Law: (New) Perspectives on the Issue of Polygamy." 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Compar</w:t>
            </w:r>
            <w:bookmarkStart w:id="0" w:name="_GoBack"/>
            <w:bookmarkEnd w:id="0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ative Legal History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4 (2016): 181-214.</w:t>
            </w:r>
          </w:p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B6A">
              <w:rPr>
                <w:rFonts w:asciiTheme="majorBidi" w:hAnsiTheme="majorBidi" w:cstheme="majorBidi"/>
                <w:sz w:val="20"/>
                <w:szCs w:val="20"/>
              </w:rPr>
              <w:t>Barak-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Erez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, Daphne. 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Outlawed Pigs: Law, Religion, and Culture in Israel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. Madison: University of Wisconsin Press (2007). </w:t>
            </w: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–––––. "The Transformation of the Pig Laws: From a National Symbol to a Religious Interest?" </w:t>
            </w:r>
            <w:proofErr w:type="spellStart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33(2) (2003): 403-475 (Hebrew). </w:t>
            </w: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B6A">
              <w:rPr>
                <w:rFonts w:asciiTheme="majorBidi" w:hAnsiTheme="majorBidi" w:cstheme="majorBidi"/>
                <w:sz w:val="20"/>
                <w:szCs w:val="20"/>
              </w:rPr>
              <w:t>–––––.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Milestone Judgments of the Israeli Supreme Court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>. Tel-Aviv: Defense Ministry (2003) (Hebrew).</w:t>
            </w:r>
          </w:p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Bilsky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Leora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Transformative Justice: Israeli Identity on Trial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>. Ann Arbor: The University of Michigan Press (2004).</w:t>
            </w:r>
          </w:p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Edrei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Arye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>. "The Historical and Ideological Roots of the Polemic on Conversion (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Giyur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) in Israel." </w:t>
            </w:r>
            <w:proofErr w:type="spellStart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Shenaton</w:t>
            </w:r>
            <w:proofErr w:type="spellEnd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Ha-</w:t>
            </w:r>
            <w:proofErr w:type="spellStart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</w:t>
            </w:r>
            <w:proofErr w:type="spellEnd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Ha-</w:t>
            </w:r>
            <w:proofErr w:type="spellStart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Ivri</w:t>
            </w:r>
            <w:proofErr w:type="spellEnd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Annual of the Institute for Research in Jewish Law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27 (2013): 1-59 (Hebrew). </w:t>
            </w: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–––––. "'Are We Responsible for Them': The Controversy over Conversion in Israel." </w:t>
            </w:r>
            <w:proofErr w:type="spellStart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Akdamot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24 (2010): 178-209 (Hebrew).</w:t>
            </w: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B6A">
              <w:rPr>
                <w:rFonts w:asciiTheme="majorBidi" w:hAnsiTheme="majorBidi" w:cstheme="majorBidi"/>
                <w:sz w:val="20"/>
                <w:szCs w:val="20"/>
              </w:rPr>
              <w:t>–––––. "Holocaust Memorial: A Paradigm of Competing Memories in the Religious and Secular Societies in Israel." 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Democratic Culture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11 (2007): 7-50 (Hebrew). </w:t>
            </w: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B6A">
              <w:rPr>
                <w:rFonts w:asciiTheme="majorBidi" w:hAnsiTheme="majorBidi" w:cstheme="majorBidi"/>
                <w:sz w:val="20"/>
                <w:szCs w:val="20"/>
              </w:rPr>
              <w:t>–––––. "Law, Interpretation, and Ideology: The Renewal of the Jewish Laws of War in the State of Israel." 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Cardozo Law Review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28(1) (2006): 187-227. </w:t>
            </w: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–––––. "Divine Spirit and Physical Power: Rabbi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Shlomo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Goren and the Military Ethic of the Israel Defense Forces." 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7(1) (2006): 255-297.</w:t>
            </w:r>
          </w:p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Fishbayn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, Lisa. "British Colonial Policy and the Construction of Rabbinic Family Law." In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199-218 (Hebrew).</w:t>
            </w:r>
          </w:p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Friedman, Daniel. 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Purse and the Sword: The Trials of the Israeli Legal Revolution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. Tel-Aviv: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Ahronot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Hemed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Books (2013) (Hebrew). </w:t>
            </w:r>
          </w:p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Frimer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Dov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I. "Israel Civil Courts and Rabbinical Courts under One Roof (In Response to Prof. P.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Shifman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)." 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24(3-4) (1990): 553-559. </w:t>
            </w:r>
          </w:p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Goodman,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Giora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. "'A Jewish Law': The Implementation and Effects of the Law Forbidding Pig-Raising in Israel, 1962-1965." 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Cathedra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141 (2011): 105-132 (Hebrew).  </w:t>
            </w: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B6A">
              <w:rPr>
                <w:rFonts w:asciiTheme="majorBidi" w:hAnsiTheme="majorBidi" w:cstheme="majorBidi"/>
                <w:sz w:val="20"/>
                <w:szCs w:val="20"/>
              </w:rPr>
              <w:t>–––––. "Pig Farming in Israel and Its Opponents, 1948-1962." 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Cathedra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134 (2009): 65-90 (Hebrew).  </w:t>
            </w:r>
          </w:p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Harris, Ron. 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Israeli Law – The Formative Years: 1948-1977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. Tel-Aviv: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Hakibbutz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Hameuchad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(2014) (Hebrew).</w:t>
            </w: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–––––. "Absent-Minded Misses and Historical Opportunities: Jewish Law, Israeli Law and the Establishment of the State of Israel." In Mordechai Bar-On and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Zameret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Religion and State in Israel, 1948-1967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(2002) (Hebrew). </w:t>
            </w:r>
          </w:p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Hofri-Winogradow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, Adam S. "The Acceleration of Israeli Legal Pluralism: The Rise of the New Religious-Zionist Halakhic Private Law Courts." 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Tel-Aviv University Law Review 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>34(1) (2011): 47-92 (Hebrew).</w:t>
            </w:r>
          </w:p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B6A">
              <w:rPr>
                <w:rFonts w:asciiTheme="majorBidi" w:hAnsiTheme="majorBidi" w:cstheme="majorBidi"/>
                <w:sz w:val="20"/>
                <w:szCs w:val="20"/>
              </w:rPr>
              <w:t>Kaye, Alexander. "Democratic Themes in Religious Zionism." 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Shofar: An Interdisciplinary Journal of Jewish Studies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31(2) (2013): 8-30. </w:t>
            </w: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B6A">
              <w:rPr>
                <w:rFonts w:asciiTheme="majorBidi" w:hAnsiTheme="majorBidi" w:cstheme="majorBidi"/>
                <w:sz w:val="20"/>
                <w:szCs w:val="20"/>
              </w:rPr>
              <w:t>–––––.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Legal Philosophies of Religious Zionism 1937-1967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(2013) (unpublished Ph.D. dissertation, Columbia University).</w:t>
            </w:r>
          </w:p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Nir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Should Jewish Identity Be Anchored in Israeli Law?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Jerusalem: The Israel Democracy Institute (2015) (Hebrew).</w:t>
            </w:r>
          </w:p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Kozma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Liat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Facing the </w:t>
            </w:r>
            <w:proofErr w:type="spellStart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Shari'a</w:t>
            </w:r>
            <w:proofErr w:type="spellEnd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Court: Transformations in the Status of Muslim Women in Israel and the Middle East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. Tel-Aviv: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Resling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(2011) (Hebrew).</w:t>
            </w:r>
          </w:p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>. "A 'Jewish State . . . to Be Known as the State of Israel': Notes on Israeli Legal Historiography." 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History Review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19(2) (2001): 387-434.</w:t>
            </w: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–––––. "Personal Identity and Collective Identity, Modernity and Jewishness in the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Shalit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Case." In Menachem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Avi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Sagi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and Ronen Shamir eds. 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Multiculturalism in a Democratic and Jewish State: The Ariel Rosen-</w:t>
            </w:r>
            <w:proofErr w:type="spellStart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Zvi</w:t>
            </w:r>
            <w:proofErr w:type="spellEnd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Memorial Book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. Tel-Aviv: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Ramot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(1998): 409-439 (Hebrew).</w:t>
            </w:r>
          </w:p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Lifshitz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Brahyahu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. "Israeli Law and Jewish Law – Interaction and Independence." 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24(3-4) (1990): 507-524. [Also published in Hebrew (</w:t>
            </w:r>
            <w:proofErr w:type="spellStart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19(4) (1990): 859-870)].</w:t>
            </w: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Likhovski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. "The Ottoman Legacy of Israeli Law." </w:t>
            </w:r>
            <w:proofErr w:type="spellStart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Annales</w:t>
            </w:r>
            <w:proofErr w:type="spellEnd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de la </w:t>
            </w:r>
            <w:proofErr w:type="spellStart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Faculté</w:t>
            </w:r>
            <w:proofErr w:type="spellEnd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de Droit </w:t>
            </w:r>
            <w:proofErr w:type="spellStart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d'Istanbul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39 (2007): 71-86.</w:t>
            </w:r>
          </w:p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, Menachem. "Liberalism in Israel: Between the 'Good Person' and the 'Bad Citizen'.” 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Studies Review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31(1) (2016): 6-35.</w:t>
            </w: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–––––. "Liberalism in Israel: 'Good Persons', 'Bad Citizens', and the Conditions of Human Flourishing." 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Tel-Aviv University Law Review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36 (2013): 7-79 (Hebrew).</w:t>
            </w: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–––––.  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the Culture of Israel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. Oxford: Oxford University Press (2011). </w:t>
            </w: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B6A">
              <w:rPr>
                <w:rFonts w:asciiTheme="majorBidi" w:hAnsiTheme="majorBidi" w:cstheme="majorBidi"/>
                <w:sz w:val="20"/>
                <w:szCs w:val="20"/>
              </w:rPr>
              <w:t>–––––.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and Culture in Israel at the Threshold of the Twenty First Century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>. Tel-Aviv: Am Oved (2008) (Hebrew).</w:t>
            </w: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–––––. "The 1990s: Years of Reconciliation?" 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Tel-Aviv University Law Review 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26(3) (2003): 887-934 (Hebrew). </w:t>
            </w: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–––––. "The 1980s: Years of Anxiety." 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Tel-Aviv University Law Review 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>26(2) (2002): 645-736 (Hebrew).</w:t>
            </w:r>
          </w:p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Radzyner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Amihai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. "Jewish Land Law: One More (Impressive, yet Unsuccessful) Attempt to Insert Jewish Law into Israeli Legislation." </w:t>
            </w:r>
            <w:proofErr w:type="spellStart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Shenaton</w:t>
            </w:r>
            <w:proofErr w:type="spellEnd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Ha-</w:t>
            </w:r>
            <w:proofErr w:type="spellStart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</w:t>
            </w:r>
            <w:proofErr w:type="spellEnd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Ha-</w:t>
            </w:r>
            <w:proofErr w:type="spellStart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Ivri</w:t>
            </w:r>
            <w:proofErr w:type="spellEnd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Annual of the Institute for Research in Jewish Law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28 (2015):  239-319 (Hebrew).</w:t>
            </w: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–––––. "Zion Shall Be Redeemed with Justice: Introduction to the Legal Thought of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Shabtai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Dov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." </w:t>
            </w:r>
            <w:proofErr w:type="spellStart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Iyunim</w:t>
            </w:r>
            <w:proofErr w:type="spellEnd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Bitkumat</w:t>
            </w:r>
            <w:proofErr w:type="spellEnd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Israel: Studies in Zionism, the </w:t>
            </w:r>
            <w:proofErr w:type="spellStart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the State of Israel (Thematic Series)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10 (2015): 319-355 (Hebrew). </w:t>
            </w: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–––––. "Forgotten Basic Elements in 'The Law and Administration Ordinance' and the Covert Struggle over Religion and State in Israel." 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Cathedra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136 (2010): 121-150 (Hebrew). </w:t>
            </w: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–––––. "'Jewish Law' between 'National' and 'Religious': The Dilemma of the Religious-National Movement." 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Bar-</w:t>
            </w:r>
            <w:proofErr w:type="spellStart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 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>26(1)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(2010): 91-178 (Hebrew). </w:t>
            </w: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–––––. "Halakha,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Mishpat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Ivri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and the State of Israel." 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Justice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Magazine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45 (2008): 8-13.</w:t>
            </w:r>
          </w:p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Radzyner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Amihai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Shuki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Friedman. 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Religious Community and the Constitution: What Can History Teach Us? Research Paper No. 69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>. Jerusalem: The Israel Democracy Institute (2006) (Hebrew).</w:t>
            </w:r>
          </w:p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Shahar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Ido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>. "Legal Pluralism Incarnate: An Institutional Perspective on Courts of Law in Colonial and Postcolonial Settings." 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Legal Pluralism 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>65 (2012): 133-163.</w:t>
            </w:r>
          </w:p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B6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Shamir, Ronen. "Society, Judaism, and Democratic Fundamentalism – On the Social Roots of Judicial Interpretation." 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Tel-Aviv University Law Review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19(3) (1995): 699-716 (Hebrew). </w:t>
            </w:r>
          </w:p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Shifman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Pinhas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. "Family Law in Israel: The Struggle between Religious and Secular Law." 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24(3-4) (1990): 537-552. [Also published in Hebrew (</w:t>
            </w:r>
            <w:proofErr w:type="spellStart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19(4) (1990): 847-858)]. </w:t>
            </w:r>
          </w:p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Shochetman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Eliav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. "Israeli Law and Jewish Law – Interaction and Independence: A Commentary (In Response to Prof. B.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Lifshitz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)." 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24(3-4) (1990): 525-536. [Also published in Hebrew (</w:t>
            </w:r>
            <w:proofErr w:type="spellStart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19(4) (1990): 871-880)].</w:t>
            </w:r>
          </w:p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Stanislawski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, Michael S. "A Jewish Monk? A Legal and Ideological Analysis of the Origins of the 'Who Is a Jew' Controversy in Israel." In Eli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Lederhendler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and Jack Wertheimer eds. 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Text and Context: Essays in Modern Jewish History and Historiography in Honor of </w:t>
            </w:r>
            <w:proofErr w:type="spellStart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Ismar</w:t>
            </w:r>
            <w:proofErr w:type="spellEnd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Schorsch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. New York: Jewish Theological Press (2005): 548-577. </w:t>
            </w:r>
          </w:p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Triger,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. "Love Has a State: Marriage and Divorce of Jews in the State of Israel." In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Orna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Ben-Naftali and Hannah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Naveh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of Love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>. Tel-Aviv: Tel-Aviv University Press (2005): 173-225 (Hebrew).</w:t>
            </w:r>
          </w:p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Westreich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Elimelech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. "Levirate Marriage in the State of Israel: Ethnic Encounter and the Challenge of a Jewish State." 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37(2-3) (2003-2004): 426-499.</w:t>
            </w:r>
          </w:p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B2025" w:rsidRPr="00172B6A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7B2025" w:rsidRPr="00172B6A" w:rsidRDefault="007B2025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Yust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B6A">
              <w:rPr>
                <w:rFonts w:asciiTheme="majorBidi" w:hAnsiTheme="majorBidi" w:cstheme="majorBidi"/>
                <w:sz w:val="20"/>
                <w:szCs w:val="20"/>
              </w:rPr>
              <w:t>Ariav</w:t>
            </w:r>
            <w:proofErr w:type="spellEnd"/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Halakhic Rulings of Rabbi </w:t>
            </w:r>
            <w:proofErr w:type="spellStart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Shaul</w:t>
            </w:r>
            <w:proofErr w:type="spellEnd"/>
            <w:r w:rsidRPr="00172B6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Israeli in Face of the Jewish National Sovereignty Challenge in the 20th Century</w:t>
            </w:r>
            <w:r w:rsidRPr="00172B6A">
              <w:rPr>
                <w:rFonts w:asciiTheme="majorBidi" w:hAnsiTheme="majorBidi" w:cstheme="majorBidi"/>
                <w:sz w:val="20"/>
                <w:szCs w:val="20"/>
              </w:rPr>
              <w:t xml:space="preserve"> (2010) (unpublished LL.M. thesis, Tel-Aviv University) (Hebrew). </w:t>
            </w:r>
          </w:p>
        </w:tc>
      </w:tr>
    </w:tbl>
    <w:p w:rsidR="004C393D" w:rsidRPr="007B2025" w:rsidRDefault="004C393D" w:rsidP="007B2025"/>
    <w:sectPr w:rsidR="004C393D" w:rsidRPr="007B2025" w:rsidSect="00DB008A">
      <w:footerReference w:type="default" r:id="rId8"/>
      <w:pgSz w:w="11906" w:h="16838"/>
      <w:pgMar w:top="3119" w:right="2552" w:bottom="2948" w:left="2665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9C" w:rsidRDefault="000F759C" w:rsidP="00372782">
      <w:pPr>
        <w:spacing w:after="0" w:line="240" w:lineRule="auto"/>
      </w:pPr>
      <w:r>
        <w:separator/>
      </w:r>
    </w:p>
  </w:endnote>
  <w:endnote w:type="continuationSeparator" w:id="0">
    <w:p w:rsidR="000F759C" w:rsidRDefault="000F759C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172B6A" w:rsidRPr="00172B6A">
          <w:rPr>
            <w:rFonts w:asciiTheme="majorBidi" w:hAnsiTheme="majorBidi" w:cs="Times New Roman"/>
            <w:noProof/>
            <w:sz w:val="20"/>
            <w:szCs w:val="20"/>
            <w:lang w:val="he-IL"/>
          </w:rPr>
          <w:t>4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9C" w:rsidRDefault="000F759C" w:rsidP="00372782">
      <w:pPr>
        <w:spacing w:after="0" w:line="240" w:lineRule="auto"/>
      </w:pPr>
      <w:r>
        <w:separator/>
      </w:r>
    </w:p>
  </w:footnote>
  <w:footnote w:type="continuationSeparator" w:id="0">
    <w:p w:rsidR="000F759C" w:rsidRDefault="000F759C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5FF7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0F759C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2B6A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025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BDB4-6CA0-4242-BE89-A9B0F18E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6680</Characters>
  <Application>Microsoft Office Word</Application>
  <DocSecurity>0</DocSecurity>
  <Lines>55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3</cp:revision>
  <dcterms:created xsi:type="dcterms:W3CDTF">2017-05-12T14:02:00Z</dcterms:created>
  <dcterms:modified xsi:type="dcterms:W3CDTF">2017-05-12T14:50:00Z</dcterms:modified>
</cp:coreProperties>
</file>